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 xml:space="preserve">AS “Publisko aktīvu pārvaldītājs </w:t>
            </w:r>
            <w:proofErr w:type="spellStart"/>
            <w:r>
              <w:rPr>
                <w:szCs w:val="24"/>
              </w:rPr>
              <w:t>Possessor</w:t>
            </w:r>
            <w:proofErr w:type="spellEnd"/>
            <w:r>
              <w:rPr>
                <w:szCs w:val="24"/>
              </w:rPr>
              <w:t>”</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EA1A8E">
            <w:pPr>
              <w:ind w:left="360"/>
              <w:jc w:val="center"/>
              <w:rPr>
                <w:b/>
                <w:szCs w:val="24"/>
              </w:rPr>
            </w:pPr>
            <w:bookmarkStart w:id="0" w:name="OLE_LINK5"/>
            <w:bookmarkStart w:id="1" w:name="OLE_LINK6"/>
            <w:r w:rsidRPr="00470E60">
              <w:rPr>
                <w:b/>
              </w:rPr>
              <w:t xml:space="preserve">Nekustamā īpašuma </w:t>
            </w:r>
            <w:r w:rsidR="00824F73">
              <w:rPr>
                <w:b/>
              </w:rPr>
              <w:t>Spāres ielā 11, Ventspilī</w:t>
            </w:r>
            <w:r w:rsidR="001D0269">
              <w:rPr>
                <w:b/>
              </w:rPr>
              <w:t xml:space="preserve">, </w:t>
            </w:r>
            <w:r w:rsidRPr="00470E60">
              <w:rPr>
                <w:b/>
              </w:rPr>
              <w:t>sakārtošana</w:t>
            </w:r>
            <w:bookmarkEnd w:id="0"/>
            <w:bookmarkEnd w:id="1"/>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824F73">
        <w:rPr>
          <w:b/>
          <w:szCs w:val="24"/>
        </w:rPr>
        <w:t>9</w:t>
      </w:r>
      <w:r w:rsidR="0028545C">
        <w:rPr>
          <w:b/>
          <w:szCs w:val="24"/>
        </w:rPr>
        <w:t>/</w:t>
      </w:r>
      <w:r w:rsidR="00314B2F">
        <w:rPr>
          <w:b/>
          <w:szCs w:val="24"/>
        </w:rPr>
        <w:t>46</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28545C">
              <w:rPr>
                <w:b/>
                <w:szCs w:val="24"/>
              </w:rPr>
              <w:t>1500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w:t>
            </w:r>
            <w:r w:rsidR="00C36EDB">
              <w:rPr>
                <w:szCs w:val="24"/>
              </w:rPr>
              <w:t>s</w:t>
            </w:r>
            <w:bookmarkStart w:id="2" w:name="_GoBack"/>
            <w:bookmarkEnd w:id="2"/>
            <w:r w:rsidRPr="00470E60">
              <w:rPr>
                <w:szCs w:val="24"/>
              </w:rPr>
              <w:t xml:space="preserve">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00824F73" w:rsidRPr="002A4323">
                <w:rPr>
                  <w:rStyle w:val="Hyperlink"/>
                  <w:b/>
                  <w:szCs w:val="24"/>
                </w:rPr>
                <w:t>Ingrida.Purmale@possessor.gov.lv</w:t>
              </w:r>
            </w:hyperlink>
          </w:p>
          <w:p w:rsidR="00B55BED" w:rsidRDefault="00B55BED" w:rsidP="00B55BED">
            <w:pPr>
              <w:ind w:right="255"/>
              <w:jc w:val="center"/>
              <w:rPr>
                <w:b/>
                <w:szCs w:val="24"/>
              </w:rPr>
            </w:pPr>
            <w:r>
              <w:rPr>
                <w:b/>
                <w:szCs w:val="24"/>
              </w:rPr>
              <w:t>Eva Jonāse 67021336</w:t>
            </w:r>
          </w:p>
          <w:p w:rsidR="00227F3B" w:rsidRPr="00470E60" w:rsidRDefault="009A77AF" w:rsidP="00B55BED">
            <w:pPr>
              <w:spacing w:line="312" w:lineRule="auto"/>
              <w:ind w:right="-108"/>
              <w:jc w:val="center"/>
              <w:rPr>
                <w:b/>
                <w:szCs w:val="24"/>
              </w:rPr>
            </w:pPr>
            <w:hyperlink r:id="rId10" w:history="1">
              <w:r w:rsidR="00824F73" w:rsidRPr="002A4323">
                <w:rPr>
                  <w:rStyle w:val="Hyperlink"/>
                  <w:b/>
                  <w:szCs w:val="24"/>
                </w:rPr>
                <w:t>Eva.Jonase@possessor.gov.lv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824F73">
        <w:rPr>
          <w:b/>
          <w:szCs w:val="24"/>
        </w:rPr>
        <w:t>9</w:t>
      </w:r>
      <w:r w:rsidRPr="00470E60">
        <w:rPr>
          <w:b/>
          <w:szCs w:val="24"/>
        </w:rPr>
        <w:t xml:space="preserve">.gada </w:t>
      </w:r>
      <w:r w:rsidR="00314B2F">
        <w:rPr>
          <w:b/>
          <w:szCs w:val="24"/>
        </w:rPr>
        <w:t>30.septembra</w:t>
      </w:r>
      <w:r w:rsidR="0028545C">
        <w:rPr>
          <w:szCs w:val="24"/>
        </w:rPr>
        <w:t xml:space="preserve"> </w:t>
      </w:r>
      <w:r w:rsidR="0028545C" w:rsidRPr="0028545C">
        <w:rPr>
          <w:b/>
          <w:szCs w:val="24"/>
        </w:rPr>
        <w:t>plkst.</w:t>
      </w:r>
      <w:r w:rsidR="00314B2F">
        <w:rPr>
          <w:b/>
          <w:szCs w:val="24"/>
        </w:rPr>
        <w:t>15.00</w:t>
      </w:r>
      <w:r w:rsidRPr="0028545C">
        <w:rPr>
          <w:b/>
          <w:szCs w:val="24"/>
        </w:rPr>
        <w:t xml:space="preserve"> </w:t>
      </w:r>
      <w:r w:rsidR="00683536">
        <w:rPr>
          <w:b/>
          <w:szCs w:val="24"/>
        </w:rPr>
        <w:t xml:space="preserve">AS “Publisko aktīvu pārvaldītājs </w:t>
      </w:r>
      <w:proofErr w:type="spellStart"/>
      <w:r w:rsidR="00683536">
        <w:rPr>
          <w:b/>
          <w:szCs w:val="24"/>
        </w:rPr>
        <w:t>Possessor</w:t>
      </w:r>
      <w:proofErr w:type="spellEnd"/>
      <w:r w:rsidR="00683536">
        <w:rPr>
          <w:b/>
          <w:szCs w:val="24"/>
        </w:rPr>
        <w:t>”</w:t>
      </w:r>
      <w:r w:rsidRPr="00470E60">
        <w:rPr>
          <w:szCs w:val="24"/>
        </w:rPr>
        <w:t>, K.Valdemāra ielā 31</w:t>
      </w:r>
      <w:r w:rsidR="00314B2F">
        <w:rPr>
          <w:szCs w:val="24"/>
        </w:rPr>
        <w:t>, Rīgā</w:t>
      </w:r>
      <w:r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314B2F" w:rsidRDefault="00314B2F" w:rsidP="000348D1">
            <w:pPr>
              <w:spacing w:line="312" w:lineRule="auto"/>
              <w:ind w:right="-108"/>
              <w:jc w:val="center"/>
              <w:rPr>
                <w:bCs/>
                <w:szCs w:val="24"/>
              </w:rPr>
            </w:pPr>
            <w:r w:rsidRPr="00314B2F">
              <w:rPr>
                <w:bCs/>
                <w:szCs w:val="24"/>
              </w:rPr>
              <w:t>13.09.2019.</w:t>
            </w:r>
          </w:p>
          <w:p w:rsidR="00227F3B" w:rsidRPr="00470E60" w:rsidRDefault="00227F3B" w:rsidP="000348D1">
            <w:pPr>
              <w:spacing w:line="312" w:lineRule="auto"/>
              <w:ind w:right="-108"/>
              <w:jc w:val="center"/>
              <w:rPr>
                <w:b/>
                <w:szCs w:val="24"/>
              </w:rPr>
            </w:pP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w:t>
      </w:r>
      <w:r w:rsidR="00314B2F">
        <w:rPr>
          <w:szCs w:val="24"/>
        </w:rPr>
        <w:t>9</w:t>
      </w:r>
      <w:r w:rsidR="00B55BED">
        <w:rPr>
          <w:szCs w:val="24"/>
        </w:rPr>
        <w:t xml:space="preserve">.gada </w:t>
      </w:r>
      <w:r w:rsidR="00314B2F">
        <w:rPr>
          <w:szCs w:val="24"/>
        </w:rPr>
        <w:t>13.septembrī</w:t>
      </w:r>
    </w:p>
    <w:p w:rsidR="00B55BED" w:rsidRDefault="00B55BED" w:rsidP="00B55BED">
      <w:pPr>
        <w:jc w:val="right"/>
        <w:rPr>
          <w:szCs w:val="24"/>
        </w:rPr>
      </w:pPr>
      <w:r>
        <w:rPr>
          <w:szCs w:val="24"/>
        </w:rPr>
        <w:t>ar protokolu Nr.</w:t>
      </w:r>
      <w:r w:rsidR="00314B2F">
        <w:rPr>
          <w:szCs w:val="24"/>
        </w:rPr>
        <w:t>49</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314B2F">
        <w:rPr>
          <w:rFonts w:eastAsia="SimSun"/>
          <w:b/>
          <w:bCs/>
          <w:szCs w:val="24"/>
        </w:rPr>
        <w:t>9</w:t>
      </w:r>
      <w:r w:rsidR="0028545C">
        <w:rPr>
          <w:rFonts w:eastAsia="SimSun"/>
          <w:b/>
          <w:bCs/>
          <w:szCs w:val="24"/>
        </w:rPr>
        <w:t>/</w:t>
      </w:r>
      <w:r w:rsidR="00314B2F">
        <w:rPr>
          <w:rFonts w:eastAsia="SimSun"/>
          <w:b/>
          <w:bCs/>
          <w:szCs w:val="24"/>
        </w:rPr>
        <w:t>46</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824F73" w:rsidRDefault="0049053F" w:rsidP="00CF4070">
      <w:pPr>
        <w:pStyle w:val="BodyTextIndent"/>
        <w:numPr>
          <w:ilvl w:val="0"/>
          <w:numId w:val="42"/>
        </w:numPr>
        <w:tabs>
          <w:tab w:val="left" w:pos="284"/>
        </w:tabs>
        <w:ind w:left="0" w:right="-96" w:firstLine="0"/>
        <w:rPr>
          <w:bCs/>
          <w:szCs w:val="24"/>
          <w:u w:val="single"/>
        </w:rPr>
      </w:pPr>
      <w:bookmarkStart w:id="3" w:name="_Toc26600573"/>
      <w:r w:rsidRPr="00470E60">
        <w:rPr>
          <w:b/>
          <w:szCs w:val="24"/>
        </w:rPr>
        <w:t>Iepirkuma priekšmets</w:t>
      </w:r>
      <w:bookmarkEnd w:id="3"/>
      <w:r w:rsidR="00952AAB" w:rsidRPr="00470E60">
        <w:rPr>
          <w:b/>
          <w:szCs w:val="24"/>
        </w:rPr>
        <w:t xml:space="preserve">: </w:t>
      </w:r>
      <w:r w:rsidR="00824F73" w:rsidRPr="00824F73">
        <w:rPr>
          <w:bCs/>
          <w:szCs w:val="24"/>
          <w:u w:val="single"/>
        </w:rPr>
        <w:t>Nekustamā īpašuma Spāres ielā 11, Ventspilī</w:t>
      </w:r>
      <w:r w:rsidR="00824F73">
        <w:rPr>
          <w:bCs/>
          <w:szCs w:val="24"/>
          <w:u w:val="single"/>
        </w:rPr>
        <w:t xml:space="preserve"> </w:t>
      </w:r>
      <w:r w:rsidR="004E101F" w:rsidRPr="00824F73">
        <w:rPr>
          <w:bCs/>
          <w:szCs w:val="24"/>
          <w:u w:val="single"/>
        </w:rPr>
        <w:t>(kadastra Nr.</w:t>
      </w:r>
      <w:r w:rsidR="00824F73">
        <w:rPr>
          <w:bCs/>
          <w:szCs w:val="24"/>
          <w:u w:val="single"/>
        </w:rPr>
        <w:t>27000260240</w:t>
      </w:r>
      <w:r w:rsidR="004E101F" w:rsidRPr="00824F73">
        <w:rPr>
          <w:bCs/>
          <w:szCs w:val="24"/>
          <w:u w:val="single"/>
        </w:rPr>
        <w:t xml:space="preserve">) </w:t>
      </w:r>
      <w:r w:rsidR="004E101F" w:rsidRPr="00824F73">
        <w:rPr>
          <w:bCs/>
          <w:iCs/>
          <w:szCs w:val="24"/>
          <w:u w:val="single"/>
        </w:rPr>
        <w:t>sakārtošana.</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824F73">
        <w:rPr>
          <w:rFonts w:ascii="Times New Roman" w:eastAsia="SimSun" w:hAnsi="Times New Roman"/>
          <w:iCs/>
          <w:sz w:val="24"/>
          <w:szCs w:val="24"/>
        </w:rPr>
        <w:t>9</w:t>
      </w:r>
      <w:r w:rsidR="0028545C">
        <w:rPr>
          <w:rFonts w:ascii="Times New Roman" w:eastAsia="SimSun" w:hAnsi="Times New Roman"/>
          <w:iCs/>
          <w:sz w:val="24"/>
          <w:szCs w:val="24"/>
        </w:rPr>
        <w:t>/</w:t>
      </w:r>
      <w:r w:rsidR="00314B2F">
        <w:rPr>
          <w:rFonts w:ascii="Times New Roman" w:eastAsia="SimSun" w:hAnsi="Times New Roman"/>
          <w:iCs/>
          <w:sz w:val="24"/>
          <w:szCs w:val="24"/>
        </w:rPr>
        <w:t>46</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w:t>
      </w:r>
      <w:proofErr w:type="spellStart"/>
      <w:r w:rsidR="0051137F">
        <w:rPr>
          <w:rFonts w:ascii="Times New Roman" w:hAnsi="Times New Roman"/>
          <w:sz w:val="24"/>
          <w:szCs w:val="24"/>
        </w:rPr>
        <w:t>p.i</w:t>
      </w:r>
      <w:proofErr w:type="spellEnd"/>
      <w:r w:rsidR="0051137F">
        <w:rPr>
          <w:rFonts w:ascii="Times New Roman" w:hAnsi="Times New Roman"/>
          <w:sz w:val="24"/>
          <w:szCs w:val="24"/>
        </w:rPr>
        <w:t>.</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proofErr w:type="spellStart"/>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proofErr w:type="spellEnd"/>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 xml:space="preserve">un Administratīvā departamenta Iepirkumu un tehniskā nodrošinājuma nodaļas iepirkumu speciāliste Eva Jonāse, e-pasts: </w:t>
      </w:r>
      <w:proofErr w:type="spellStart"/>
      <w:r w:rsidR="00B55BED" w:rsidRPr="00B55BED">
        <w:rPr>
          <w:rFonts w:ascii="Times New Roman" w:hAnsi="Times New Roman"/>
          <w:sz w:val="24"/>
          <w:szCs w:val="24"/>
        </w:rPr>
        <w:t>Eva.Jonase@</w:t>
      </w:r>
      <w:r w:rsidR="003A5453">
        <w:rPr>
          <w:rFonts w:ascii="Times New Roman" w:hAnsi="Times New Roman"/>
          <w:sz w:val="24"/>
          <w:szCs w:val="24"/>
        </w:rPr>
        <w:t>possessor</w:t>
      </w:r>
      <w:r w:rsidR="00B55BED" w:rsidRPr="00B55BED">
        <w:rPr>
          <w:rFonts w:ascii="Times New Roman" w:hAnsi="Times New Roman"/>
          <w:sz w:val="24"/>
          <w:szCs w:val="24"/>
        </w:rPr>
        <w:t>.gov.lv</w:t>
      </w:r>
      <w:proofErr w:type="spellEnd"/>
      <w:r w:rsidR="00B55BED" w:rsidRPr="00B55BED">
        <w:rPr>
          <w:rFonts w:ascii="Times New Roman" w:hAnsi="Times New Roman"/>
          <w:sz w:val="24"/>
          <w:szCs w:val="24"/>
        </w:rPr>
        <w:t>,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EA1A8E" w:rsidRPr="009F53D3">
        <w:rPr>
          <w:rFonts w:ascii="Times New Roman" w:hAnsi="Times New Roman"/>
          <w:sz w:val="24"/>
          <w:szCs w:val="24"/>
        </w:rPr>
        <w:t>Dzīvojamo māju un dzīvokļu departamenta</w:t>
      </w:r>
      <w:r w:rsidR="00EA1A8E">
        <w:rPr>
          <w:rFonts w:ascii="Times New Roman" w:hAnsi="Times New Roman"/>
          <w:sz w:val="24"/>
          <w:szCs w:val="24"/>
        </w:rPr>
        <w:t xml:space="preserve"> </w:t>
      </w:r>
      <w:r w:rsidR="003A5453">
        <w:rPr>
          <w:rFonts w:ascii="Times New Roman" w:hAnsi="Times New Roman"/>
          <w:sz w:val="24"/>
          <w:szCs w:val="24"/>
        </w:rPr>
        <w:t>juriskonsulte</w:t>
      </w:r>
      <w:r w:rsidR="004E101F">
        <w:rPr>
          <w:rFonts w:ascii="Times New Roman" w:hAnsi="Times New Roman"/>
          <w:sz w:val="24"/>
          <w:szCs w:val="24"/>
        </w:rPr>
        <w:t xml:space="preserve"> </w:t>
      </w:r>
      <w:r w:rsidR="003A5453">
        <w:rPr>
          <w:rFonts w:ascii="Times New Roman" w:hAnsi="Times New Roman"/>
          <w:sz w:val="24"/>
          <w:szCs w:val="24"/>
        </w:rPr>
        <w:t>Liene Niedra</w:t>
      </w:r>
      <w:r w:rsidR="0080609F" w:rsidRPr="00470E60">
        <w:rPr>
          <w:rFonts w:ascii="Times New Roman" w:hAnsi="Times New Roman"/>
          <w:sz w:val="24"/>
          <w:szCs w:val="24"/>
        </w:rPr>
        <w:t xml:space="preserve">, e-pasts: </w:t>
      </w:r>
      <w:proofErr w:type="spellStart"/>
      <w:r w:rsidR="003A5453">
        <w:rPr>
          <w:rFonts w:ascii="Times New Roman" w:hAnsi="Times New Roman"/>
          <w:sz w:val="24"/>
          <w:szCs w:val="24"/>
        </w:rPr>
        <w:t>Liene.Niedra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proofErr w:type="spellEnd"/>
      <w:r w:rsidR="0080609F" w:rsidRPr="00470E60">
        <w:rPr>
          <w:rFonts w:ascii="Times New Roman" w:hAnsi="Times New Roman"/>
          <w:sz w:val="24"/>
          <w:szCs w:val="24"/>
        </w:rPr>
        <w:t xml:space="preserve">, tālr.: </w:t>
      </w:r>
      <w:r w:rsidR="003A5453">
        <w:rPr>
          <w:rFonts w:ascii="Times New Roman" w:hAnsi="Times New Roman"/>
          <w:sz w:val="24"/>
          <w:szCs w:val="24"/>
        </w:rPr>
        <w:t>67021367</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3A5453">
        <w:rPr>
          <w:rFonts w:ascii="Times New Roman" w:hAnsi="Times New Roman"/>
          <w:b/>
          <w:sz w:val="24"/>
          <w:szCs w:val="24"/>
        </w:rPr>
        <w:t>9</w:t>
      </w:r>
      <w:r w:rsidR="00EA1A8E">
        <w:rPr>
          <w:rFonts w:ascii="Times New Roman" w:hAnsi="Times New Roman"/>
          <w:b/>
          <w:sz w:val="24"/>
          <w:szCs w:val="24"/>
        </w:rPr>
        <w:t xml:space="preserve">.gada </w:t>
      </w:r>
      <w:r w:rsidR="00314B2F">
        <w:rPr>
          <w:rFonts w:ascii="Times New Roman" w:hAnsi="Times New Roman"/>
          <w:b/>
          <w:sz w:val="24"/>
          <w:szCs w:val="24"/>
        </w:rPr>
        <w:t>30.septembra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4" w:name="OLE_LINK3"/>
      <w:bookmarkStart w:id="5" w:name="OLE_LINK4"/>
      <w:r w:rsidR="004E101F" w:rsidRPr="004E101F">
        <w:rPr>
          <w:b/>
        </w:rPr>
        <w:t xml:space="preserve">Nekustamā īpašuma </w:t>
      </w:r>
      <w:r w:rsidR="003A5453">
        <w:rPr>
          <w:b/>
        </w:rPr>
        <w:t>Spāres ielā 11, Ventspilī</w:t>
      </w:r>
      <w:r w:rsidR="004E101F" w:rsidRPr="004E101F">
        <w:rPr>
          <w:b/>
        </w:rPr>
        <w:t>, sakārtošana</w:t>
      </w:r>
      <w:r w:rsidRPr="00470E60">
        <w:rPr>
          <w:rFonts w:eastAsia="SimSun"/>
          <w:szCs w:val="24"/>
        </w:rPr>
        <w:t>”;</w:t>
      </w:r>
    </w:p>
    <w:bookmarkEnd w:id="4"/>
    <w:bookmarkEnd w:id="5"/>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3A5453">
        <w:rPr>
          <w:rFonts w:eastAsia="SimSun"/>
          <w:i/>
          <w:iCs/>
          <w:szCs w:val="24"/>
        </w:rPr>
        <w:t>9</w:t>
      </w:r>
      <w:r w:rsidR="0028545C">
        <w:rPr>
          <w:rFonts w:eastAsia="SimSun"/>
          <w:i/>
          <w:iCs/>
          <w:szCs w:val="24"/>
        </w:rPr>
        <w:t>/</w:t>
      </w:r>
      <w:r w:rsidR="003A5453">
        <w:rPr>
          <w:rFonts w:eastAsia="SimSun"/>
          <w:i/>
          <w:iCs/>
          <w:szCs w:val="24"/>
        </w:rPr>
        <w:t>__</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3A5453" w:rsidRPr="003A5453">
          <w:rPr>
            <w:rStyle w:val="Hyperlink"/>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AF095C" w:rsidRPr="00DB7F7A">
        <w:rPr>
          <w:szCs w:val="24"/>
        </w:rPr>
        <w:t>3</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lastRenderedPageBreak/>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3A5453" w:rsidRPr="00314B2F">
        <w:rPr>
          <w:bCs/>
          <w:szCs w:val="24"/>
        </w:rPr>
        <w:t>9</w:t>
      </w:r>
      <w:r w:rsidR="0028545C" w:rsidRPr="00314B2F">
        <w:rPr>
          <w:bCs/>
          <w:szCs w:val="24"/>
        </w:rPr>
        <w:t>/</w:t>
      </w:r>
      <w:r w:rsidR="00314B2F" w:rsidRPr="00314B2F">
        <w:rPr>
          <w:bCs/>
          <w:szCs w:val="24"/>
        </w:rPr>
        <w:t>46</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w:t>
      </w:r>
      <w:r w:rsidR="00EA1A8E">
        <w:t>N</w:t>
      </w:r>
      <w:r w:rsidRPr="00470E60">
        <w:t xml:space="preserve">ekustamā īpašuma </w:t>
      </w:r>
      <w:r w:rsidR="003A5453">
        <w:rPr>
          <w:b/>
        </w:rPr>
        <w:t>Spāres ielā 11, Ventspilī</w:t>
      </w:r>
      <w:r w:rsidR="004E101F" w:rsidRPr="004E101F">
        <w:rPr>
          <w:b/>
        </w:rPr>
        <w:t xml:space="preserve"> </w:t>
      </w:r>
      <w:r w:rsidR="004A1C72">
        <w:t>(turpmāk – nekustamais īpašums)</w:t>
      </w:r>
      <w:r w:rsidRPr="00470E60">
        <w:t xml:space="preserve"> ēk</w:t>
      </w:r>
      <w:r w:rsidR="00E13341">
        <w:t>u</w:t>
      </w:r>
      <w:r w:rsidRPr="00470E60">
        <w:t xml:space="preserve"> un teritorijas sakārtošana tādā veidā un apmērā, lai novērstu nepiederošu personu iekļūšanu un uzturēšanos </w:t>
      </w:r>
      <w:r w:rsidR="003A5453">
        <w:t>ēkās, ēkas atsevišķu elementu sagrūšanu,</w:t>
      </w:r>
      <w:r w:rsidRPr="00470E60">
        <w:t xml:space="preserve"> un </w:t>
      </w:r>
      <w:r w:rsidR="004E101F">
        <w:t>nekustamajam īpašumam pieguļošās teritorijas sakārtošana</w:t>
      </w:r>
      <w:r w:rsidRPr="00470E60">
        <w:t xml:space="preserve">.  </w:t>
      </w:r>
    </w:p>
    <w:p w:rsidR="00B45A84" w:rsidRPr="00B45A84" w:rsidRDefault="00B45A84" w:rsidP="00DE7861">
      <w:pPr>
        <w:ind w:right="-1" w:firstLine="567"/>
        <w:jc w:val="both"/>
      </w:pPr>
      <w:r>
        <w:t>Nekustamais īpašums</w:t>
      </w:r>
      <w:r w:rsidR="004E101F">
        <w:t xml:space="preserve"> </w:t>
      </w:r>
      <w:r w:rsidR="00EA1A8E">
        <w:rPr>
          <w:szCs w:val="24"/>
        </w:rPr>
        <w:t xml:space="preserve">sastāv no zemes, </w:t>
      </w:r>
      <w:r w:rsidR="00EA1A8E" w:rsidRPr="003A5453">
        <w:rPr>
          <w:szCs w:val="24"/>
        </w:rPr>
        <w:t>dzīvojamā</w:t>
      </w:r>
      <w:r w:rsidR="003A5453">
        <w:rPr>
          <w:szCs w:val="24"/>
        </w:rPr>
        <w:t>s</w:t>
      </w:r>
      <w:r w:rsidR="00EA1A8E" w:rsidRPr="003A5453">
        <w:rPr>
          <w:szCs w:val="24"/>
        </w:rPr>
        <w:t xml:space="preserve"> māj</w:t>
      </w:r>
      <w:r w:rsidR="003A5453">
        <w:rPr>
          <w:szCs w:val="24"/>
        </w:rPr>
        <w:t>as</w:t>
      </w:r>
      <w:r w:rsidR="001110CE">
        <w:rPr>
          <w:szCs w:val="24"/>
        </w:rPr>
        <w:t xml:space="preserve"> ķieģeļu būves</w:t>
      </w:r>
      <w:r w:rsidR="00EA1A8E" w:rsidRPr="003A5453">
        <w:rPr>
          <w:szCs w:val="24"/>
        </w:rPr>
        <w:t xml:space="preserve"> un </w:t>
      </w:r>
      <w:r w:rsidR="003A5453">
        <w:rPr>
          <w:szCs w:val="24"/>
        </w:rPr>
        <w:t xml:space="preserve">veļas </w:t>
      </w:r>
      <w:r w:rsidR="003A5453" w:rsidRPr="00EF12C2">
        <w:rPr>
          <w:szCs w:val="24"/>
        </w:rPr>
        <w:t>mazgāt</w:t>
      </w:r>
      <w:r w:rsidR="001110CE" w:rsidRPr="00EF12C2">
        <w:rPr>
          <w:szCs w:val="24"/>
        </w:rPr>
        <w:t>a</w:t>
      </w:r>
      <w:r w:rsidR="003A5453" w:rsidRPr="00EF12C2">
        <w:rPr>
          <w:szCs w:val="24"/>
        </w:rPr>
        <w:t>vas</w:t>
      </w:r>
      <w:r w:rsidR="001110CE" w:rsidRPr="00EF12C2">
        <w:rPr>
          <w:szCs w:val="24"/>
        </w:rPr>
        <w:t xml:space="preserve"> </w:t>
      </w:r>
      <w:r w:rsidR="00586932" w:rsidRPr="00EF12C2">
        <w:rPr>
          <w:szCs w:val="24"/>
        </w:rPr>
        <w:t>jaukta tipa (ķieģeļu un koka)</w:t>
      </w:r>
      <w:r w:rsidR="001110CE" w:rsidRPr="00EF12C2">
        <w:rPr>
          <w:szCs w:val="24"/>
        </w:rPr>
        <w:t xml:space="preserve"> būves</w:t>
      </w:r>
      <w:r w:rsidR="001110CE">
        <w:rPr>
          <w:szCs w:val="24"/>
        </w:rPr>
        <w:t>.</w:t>
      </w:r>
    </w:p>
    <w:p w:rsidR="00DE7861" w:rsidRPr="00470E60" w:rsidRDefault="00DE7861" w:rsidP="00DE7861">
      <w:pPr>
        <w:ind w:right="-1" w:firstLine="567"/>
        <w:jc w:val="both"/>
      </w:pPr>
      <w:r w:rsidRPr="00470E60">
        <w:t>Šī iepirkuma ietvaros ar nekustamo īpašumu sakārtošanas darbiem jāsaprot arī zemāk minētos un citus līdzvērtīgus darbus</w:t>
      </w:r>
      <w:r w:rsidR="00B45A84">
        <w:t xml:space="preserve"> </w:t>
      </w:r>
      <w:r w:rsidR="004E101F">
        <w:t>nekustamā īpašuma</w:t>
      </w:r>
      <w:r w:rsidR="00B45A84">
        <w:t xml:space="preserve"> sakārtošanai</w:t>
      </w:r>
      <w:r w:rsidRPr="00470E60">
        <w:t>:</w:t>
      </w:r>
    </w:p>
    <w:p w:rsidR="001110CE" w:rsidRDefault="00DE7861" w:rsidP="00DE7861">
      <w:pPr>
        <w:ind w:right="-1" w:firstLine="567"/>
        <w:jc w:val="both"/>
      </w:pPr>
      <w:r w:rsidRPr="00470E60">
        <w:t xml:space="preserve">1.1.1. </w:t>
      </w:r>
      <w:r w:rsidR="001110CE">
        <w:t>dzīvojamās mājas</w:t>
      </w:r>
      <w:r w:rsidR="00EA1A8E">
        <w:t xml:space="preserve"> </w:t>
      </w:r>
      <w:r w:rsidR="001110CE">
        <w:t>logu</w:t>
      </w:r>
      <w:r w:rsidR="00EA1A8E">
        <w:t xml:space="preserve"> aizdarināšana</w:t>
      </w:r>
      <w:r w:rsidRPr="00470E60">
        <w:t xml:space="preserve">, izmantojot attiecīga veida materiālus: </w:t>
      </w:r>
      <w:r w:rsidRPr="00470E60">
        <w:rPr>
          <w:szCs w:val="24"/>
        </w:rPr>
        <w:t>OSB (min loksnes biezums 18 mm), metāla vai citām cietības un stingrības ziņā līdzvērtīgām loksnēm</w:t>
      </w:r>
      <w:r w:rsidR="001110CE">
        <w:t>.</w:t>
      </w:r>
    </w:p>
    <w:p w:rsidR="001110CE" w:rsidRDefault="00A361EE" w:rsidP="00DE7861">
      <w:pPr>
        <w:ind w:right="-1" w:firstLine="567"/>
        <w:jc w:val="both"/>
      </w:pPr>
      <w:r>
        <w:t xml:space="preserve">1.1.1.1. </w:t>
      </w:r>
      <w:r w:rsidR="001110CE">
        <w:t>Logu izmēri:</w:t>
      </w:r>
    </w:p>
    <w:p w:rsidR="00822C29" w:rsidRDefault="00822C29" w:rsidP="00DE7861">
      <w:pPr>
        <w:ind w:right="-1" w:firstLine="567"/>
        <w:jc w:val="both"/>
      </w:pPr>
      <w:r>
        <w:t>0.95 m 1.2 m – 1 gab.,</w:t>
      </w:r>
    </w:p>
    <w:p w:rsidR="00822C29" w:rsidRDefault="00822C29" w:rsidP="00DE7861">
      <w:pPr>
        <w:ind w:right="-1" w:firstLine="567"/>
        <w:jc w:val="both"/>
      </w:pPr>
      <w:r>
        <w:t>1.0 m x 1.2 m – 1 gab.,</w:t>
      </w:r>
    </w:p>
    <w:p w:rsidR="00822C29" w:rsidRDefault="00822C29" w:rsidP="00DE7861">
      <w:pPr>
        <w:ind w:right="-1" w:firstLine="567"/>
        <w:jc w:val="both"/>
      </w:pPr>
      <w:r>
        <w:t>0.43 m x 1.16 m – 1 gab.,</w:t>
      </w:r>
    </w:p>
    <w:p w:rsidR="00822C29" w:rsidRDefault="00822C29" w:rsidP="00DE7861">
      <w:pPr>
        <w:ind w:right="-1" w:firstLine="567"/>
        <w:jc w:val="both"/>
      </w:pPr>
      <w:r>
        <w:t>0.80 m x 1.01 m – 1 gab.,</w:t>
      </w:r>
    </w:p>
    <w:p w:rsidR="00822C29" w:rsidRDefault="00822C29" w:rsidP="00DE7861">
      <w:pPr>
        <w:ind w:right="-1" w:firstLine="567"/>
        <w:jc w:val="both"/>
      </w:pPr>
      <w:r>
        <w:t>0.90 m x 0.45 m – 1 gab. (2.stāvs),</w:t>
      </w:r>
    </w:p>
    <w:p w:rsidR="00822C29" w:rsidRDefault="00822C29" w:rsidP="00DE7861">
      <w:pPr>
        <w:ind w:right="-1" w:firstLine="567"/>
        <w:jc w:val="both"/>
      </w:pPr>
      <w:r>
        <w:t>0.48 m x 1.10 m – 1 gab.,</w:t>
      </w:r>
    </w:p>
    <w:p w:rsidR="00822C29" w:rsidRDefault="00822C29" w:rsidP="00DE7861">
      <w:pPr>
        <w:ind w:right="-1" w:firstLine="567"/>
        <w:jc w:val="both"/>
      </w:pPr>
      <w:r>
        <w:t>0.98 m x 1.12 m – 2 gab.,</w:t>
      </w:r>
    </w:p>
    <w:p w:rsidR="00DE7861" w:rsidRDefault="00822C29" w:rsidP="00DE7861">
      <w:pPr>
        <w:ind w:right="-1" w:firstLine="567"/>
        <w:jc w:val="both"/>
      </w:pPr>
      <w:r>
        <w:t>1.15 m x 0.80 m – 1 gab.</w:t>
      </w:r>
    </w:p>
    <w:p w:rsidR="00BF572A" w:rsidRDefault="00BF572A" w:rsidP="00DE7861">
      <w:pPr>
        <w:ind w:right="-1" w:firstLine="567"/>
        <w:jc w:val="both"/>
      </w:pPr>
    </w:p>
    <w:p w:rsidR="00EF12C2" w:rsidRDefault="004B648B" w:rsidP="004B648B">
      <w:pPr>
        <w:ind w:right="-1" w:firstLine="567"/>
        <w:jc w:val="both"/>
      </w:pPr>
      <w:bookmarkStart w:id="6" w:name="_Hlk18673664"/>
      <w:r>
        <w:t xml:space="preserve">1.1.2. </w:t>
      </w:r>
      <w:r w:rsidR="00667B9A" w:rsidRPr="00667B9A">
        <w:t>veļas mazgātavas</w:t>
      </w:r>
      <w:r w:rsidRPr="00667B9A">
        <w:t xml:space="preserve"> mūra sienas </w:t>
      </w:r>
      <w:r>
        <w:t>nostiprināšana</w:t>
      </w:r>
      <w:r w:rsidR="00EF12C2">
        <w:t>:</w:t>
      </w:r>
    </w:p>
    <w:p w:rsidR="00EF12C2" w:rsidRDefault="00EF12C2" w:rsidP="004B648B">
      <w:pPr>
        <w:ind w:right="-1" w:firstLine="567"/>
        <w:jc w:val="both"/>
      </w:pPr>
      <w:r>
        <w:t>1.1.2.1.</w:t>
      </w:r>
      <w:r w:rsidR="004B648B">
        <w:t xml:space="preserve"> </w:t>
      </w:r>
      <w:r>
        <w:t>sienas augstums 1.2 m, garums 20 m;</w:t>
      </w:r>
    </w:p>
    <w:p w:rsidR="00EF12C2" w:rsidRDefault="00EF12C2" w:rsidP="004B648B">
      <w:pPr>
        <w:ind w:right="-1" w:firstLine="567"/>
        <w:jc w:val="both"/>
      </w:pPr>
      <w:r>
        <w:t>1.1.2.2. materiāls -</w:t>
      </w:r>
      <w:r w:rsidR="004B648B">
        <w:t xml:space="preserve"> metāla žoga siet</w:t>
      </w:r>
      <w:r>
        <w:t>s</w:t>
      </w:r>
      <w:r w:rsidR="004B648B">
        <w:t xml:space="preserve"> ar </w:t>
      </w:r>
      <w:r w:rsidR="00667B9A">
        <w:t>ne lielāku kā</w:t>
      </w:r>
      <w:r w:rsidR="004B648B">
        <w:t xml:space="preserve"> </w:t>
      </w:r>
      <w:r w:rsidR="00667B9A">
        <w:t>5</w:t>
      </w:r>
      <w:r w:rsidR="004B648B">
        <w:t xml:space="preserve">0 mm lielu </w:t>
      </w:r>
      <w:proofErr w:type="spellStart"/>
      <w:r w:rsidR="004B648B">
        <w:t>rūtojumu</w:t>
      </w:r>
      <w:proofErr w:type="spellEnd"/>
      <w:r w:rsidR="004B648B">
        <w:t xml:space="preserve"> vai stigrības ziņā līdzvērtīg</w:t>
      </w:r>
      <w:r>
        <w:t>s</w:t>
      </w:r>
      <w:r w:rsidR="004B648B">
        <w:t xml:space="preserve"> metāla siet</w:t>
      </w:r>
      <w:r>
        <w:t>s</w:t>
      </w:r>
      <w:r w:rsidR="004B648B">
        <w:t>, kas tiek nostiepts pa visu ēkas mūra sienu</w:t>
      </w:r>
      <w:r>
        <w:t>;</w:t>
      </w:r>
    </w:p>
    <w:p w:rsidR="004B648B" w:rsidRPr="00470E60" w:rsidRDefault="00EF12C2" w:rsidP="004B648B">
      <w:pPr>
        <w:ind w:right="-1" w:firstLine="567"/>
        <w:jc w:val="both"/>
      </w:pPr>
      <w:r>
        <w:t>1.1.2.3.</w:t>
      </w:r>
      <w:r w:rsidR="004B648B">
        <w:t xml:space="preserve"> stiprinājum</w:t>
      </w:r>
      <w:r>
        <w:t>s -</w:t>
      </w:r>
      <w:r w:rsidR="004B648B">
        <w:t xml:space="preserve"> caur sietu pamīšus izvilkt</w:t>
      </w:r>
      <w:r>
        <w:t>a</w:t>
      </w:r>
      <w:r w:rsidR="004B648B">
        <w:t xml:space="preserve"> dubult</w:t>
      </w:r>
      <w:r>
        <w:t>a</w:t>
      </w:r>
      <w:r w:rsidR="004B648B">
        <w:t xml:space="preserve"> metāla stiepl</w:t>
      </w:r>
      <w:r>
        <w:t>e</w:t>
      </w:r>
      <w:r w:rsidR="004B648B">
        <w:t xml:space="preserve"> (stieples diametr</w:t>
      </w:r>
      <w:r>
        <w:t>s</w:t>
      </w:r>
      <w:r w:rsidR="004B648B">
        <w:t xml:space="preserve"> ne mazāk</w:t>
      </w:r>
      <w:r>
        <w:t>s</w:t>
      </w:r>
      <w:r w:rsidR="004B648B">
        <w:t xml:space="preserve"> kā 2.</w:t>
      </w:r>
      <w:r w:rsidR="00720B10">
        <w:t>0</w:t>
      </w:r>
      <w:r w:rsidR="004B648B">
        <w:t xml:space="preserve"> mm) un stiprināt</w:t>
      </w:r>
      <w:r>
        <w:t>s</w:t>
      </w:r>
      <w:r w:rsidR="004B648B">
        <w:t xml:space="preserve"> pie sienas ar ne mazāk kā 120 mm gariem enkuriem (cauri mūra sienai) ar soli 1 m. </w:t>
      </w:r>
    </w:p>
    <w:bookmarkEnd w:id="6"/>
    <w:p w:rsidR="004B648B" w:rsidRDefault="004B648B" w:rsidP="00DE7861">
      <w:pPr>
        <w:ind w:right="-1" w:firstLine="567"/>
        <w:jc w:val="both"/>
      </w:pPr>
    </w:p>
    <w:p w:rsidR="00822C29" w:rsidRDefault="00822C29" w:rsidP="00DE7861">
      <w:pPr>
        <w:ind w:right="-1" w:firstLine="567"/>
        <w:jc w:val="both"/>
        <w:rPr>
          <w:szCs w:val="24"/>
        </w:rPr>
      </w:pPr>
      <w:r>
        <w:t>1.1.</w:t>
      </w:r>
      <w:r w:rsidR="004B648B">
        <w:t>3</w:t>
      </w:r>
      <w:r>
        <w:t xml:space="preserve">. </w:t>
      </w:r>
      <w:r w:rsidRPr="00EF12C2">
        <w:t>veļas mazgātavas durvj</w:t>
      </w:r>
      <w:r>
        <w:t xml:space="preserve">u un caurumu koka sienā aizdarināšana, izmantojot </w:t>
      </w:r>
      <w:r w:rsidRPr="00470E60">
        <w:t xml:space="preserve">attiecīga veida materiālus: </w:t>
      </w:r>
      <w:r w:rsidRPr="00470E60">
        <w:rPr>
          <w:szCs w:val="24"/>
        </w:rPr>
        <w:t>OSB (min loksnes biezums 18 mm)</w:t>
      </w:r>
      <w:r w:rsidR="00EF12C2">
        <w:rPr>
          <w:szCs w:val="24"/>
        </w:rPr>
        <w:t xml:space="preserve"> vai </w:t>
      </w:r>
      <w:r w:rsidRPr="00470E60">
        <w:rPr>
          <w:szCs w:val="24"/>
        </w:rPr>
        <w:t>citām cietības un stingrības ziņā līdzvērtīgām loksnēm</w:t>
      </w:r>
      <w:r>
        <w:rPr>
          <w:szCs w:val="24"/>
        </w:rPr>
        <w:t xml:space="preserve"> vai koka dēļiem</w:t>
      </w:r>
      <w:r w:rsidR="00586932">
        <w:rPr>
          <w:szCs w:val="24"/>
        </w:rPr>
        <w:t>, un atbilstoša izmēra un pielietojuma skrūvēm</w:t>
      </w:r>
      <w:r>
        <w:rPr>
          <w:szCs w:val="24"/>
        </w:rPr>
        <w:t>.</w:t>
      </w:r>
      <w:r w:rsidR="00586932">
        <w:rPr>
          <w:szCs w:val="24"/>
        </w:rPr>
        <w:t xml:space="preserve"> </w:t>
      </w:r>
    </w:p>
    <w:p w:rsidR="00586932" w:rsidRDefault="00403773" w:rsidP="00DE7861">
      <w:pPr>
        <w:ind w:right="-1" w:firstLine="567"/>
        <w:jc w:val="both"/>
        <w:rPr>
          <w:szCs w:val="24"/>
        </w:rPr>
      </w:pPr>
      <w:r>
        <w:rPr>
          <w:szCs w:val="24"/>
        </w:rPr>
        <w:t xml:space="preserve">1.1.3.1. </w:t>
      </w:r>
      <w:r w:rsidR="00586932" w:rsidRPr="00EF12C2">
        <w:rPr>
          <w:szCs w:val="24"/>
        </w:rPr>
        <w:t xml:space="preserve">Durvju un caurumu </w:t>
      </w:r>
      <w:r w:rsidR="00EF12C2" w:rsidRPr="00EF12C2">
        <w:rPr>
          <w:szCs w:val="24"/>
        </w:rPr>
        <w:t xml:space="preserve">sienā </w:t>
      </w:r>
      <w:r w:rsidR="00586932" w:rsidRPr="00EF12C2">
        <w:rPr>
          <w:szCs w:val="24"/>
        </w:rPr>
        <w:t>izmēri:</w:t>
      </w:r>
    </w:p>
    <w:p w:rsidR="00BF572A" w:rsidRDefault="00BF572A" w:rsidP="00DE7861">
      <w:pPr>
        <w:ind w:right="-1" w:firstLine="567"/>
        <w:jc w:val="both"/>
        <w:rPr>
          <w:szCs w:val="24"/>
        </w:rPr>
      </w:pPr>
      <w:r>
        <w:rPr>
          <w:szCs w:val="24"/>
        </w:rPr>
        <w:t>1 m x 1.50 m – 1 gab.,</w:t>
      </w:r>
    </w:p>
    <w:p w:rsidR="00586932" w:rsidRDefault="00BF572A" w:rsidP="00DE7861">
      <w:pPr>
        <w:ind w:right="-1" w:firstLine="567"/>
        <w:jc w:val="both"/>
        <w:rPr>
          <w:szCs w:val="24"/>
        </w:rPr>
      </w:pPr>
      <w:r>
        <w:rPr>
          <w:szCs w:val="24"/>
        </w:rPr>
        <w:t>0.30 m x 2.50 m – 3 gab.;</w:t>
      </w:r>
    </w:p>
    <w:p w:rsidR="00EF12C2" w:rsidRDefault="00EF12C2" w:rsidP="00DE7861">
      <w:pPr>
        <w:ind w:right="-1" w:firstLine="567"/>
        <w:jc w:val="both"/>
        <w:rPr>
          <w:szCs w:val="24"/>
        </w:rPr>
      </w:pPr>
    </w:p>
    <w:p w:rsidR="00EF12C2" w:rsidRDefault="00EF12C2" w:rsidP="00DE7861">
      <w:pPr>
        <w:ind w:right="-1" w:firstLine="567"/>
        <w:jc w:val="both"/>
        <w:rPr>
          <w:szCs w:val="24"/>
        </w:rPr>
      </w:pPr>
      <w:r>
        <w:rPr>
          <w:szCs w:val="24"/>
        </w:rPr>
        <w:t xml:space="preserve">1.1.4. sausās tualetes durvju aizdarināšana, </w:t>
      </w:r>
      <w:r>
        <w:t xml:space="preserve">izmantojot </w:t>
      </w:r>
      <w:r w:rsidRPr="00470E60">
        <w:t xml:space="preserve">attiecīga veida materiālus: </w:t>
      </w:r>
      <w:r w:rsidRPr="00470E60">
        <w:rPr>
          <w:szCs w:val="24"/>
        </w:rPr>
        <w:t>OSB (min loksnes biezums 18 mm)</w:t>
      </w:r>
      <w:r>
        <w:rPr>
          <w:szCs w:val="24"/>
        </w:rPr>
        <w:t xml:space="preserve"> vai </w:t>
      </w:r>
      <w:r w:rsidRPr="00470E60">
        <w:rPr>
          <w:szCs w:val="24"/>
        </w:rPr>
        <w:t>citām cietības un stingrības ziņā līdzvērtīgām loksnēm</w:t>
      </w:r>
      <w:r>
        <w:rPr>
          <w:szCs w:val="24"/>
        </w:rPr>
        <w:t xml:space="preserve"> vai koka dēļiem, un atbilstoša izmēra un pielietojuma skrūvēm.</w:t>
      </w:r>
    </w:p>
    <w:p w:rsidR="00EF12C2" w:rsidRDefault="00403773" w:rsidP="00DE7861">
      <w:pPr>
        <w:ind w:right="-1" w:firstLine="567"/>
        <w:jc w:val="both"/>
        <w:rPr>
          <w:szCs w:val="24"/>
        </w:rPr>
      </w:pPr>
      <w:r>
        <w:rPr>
          <w:szCs w:val="24"/>
        </w:rPr>
        <w:t xml:space="preserve">1.1.4.1. </w:t>
      </w:r>
      <w:r w:rsidR="00EF12C2">
        <w:rPr>
          <w:szCs w:val="24"/>
        </w:rPr>
        <w:t>Durvju izmērs:</w:t>
      </w:r>
    </w:p>
    <w:p w:rsidR="00EF12C2" w:rsidRDefault="00EF12C2" w:rsidP="00DE7861">
      <w:pPr>
        <w:ind w:right="-1" w:firstLine="567"/>
        <w:jc w:val="both"/>
        <w:rPr>
          <w:szCs w:val="24"/>
        </w:rPr>
      </w:pPr>
      <w:r>
        <w:rPr>
          <w:szCs w:val="24"/>
        </w:rPr>
        <w:t>1.20 m x 2 m – 1 gab.</w:t>
      </w:r>
    </w:p>
    <w:p w:rsidR="00BF572A" w:rsidRDefault="00BF572A" w:rsidP="00DE7861">
      <w:pPr>
        <w:ind w:right="-1" w:firstLine="567"/>
        <w:jc w:val="both"/>
        <w:rPr>
          <w:szCs w:val="24"/>
        </w:rPr>
      </w:pPr>
    </w:p>
    <w:p w:rsidR="00320F0E" w:rsidRDefault="00DE7861" w:rsidP="00320F0E">
      <w:pPr>
        <w:ind w:right="-1" w:firstLine="567"/>
        <w:jc w:val="both"/>
      </w:pPr>
      <w:r w:rsidRPr="00470E60">
        <w:lastRenderedPageBreak/>
        <w:t>1.1.</w:t>
      </w:r>
      <w:r w:rsidR="00EF12C2">
        <w:t>5</w:t>
      </w:r>
      <w:r w:rsidRPr="00470E60">
        <w:t xml:space="preserve">. </w:t>
      </w:r>
      <w:r w:rsidR="00EA1A8E">
        <w:t xml:space="preserve">nekustamā īpašuma pagalmā esošās </w:t>
      </w:r>
      <w:r w:rsidR="00586932">
        <w:t xml:space="preserve">sausās tualetes durvju aizdarināšana, </w:t>
      </w:r>
      <w:r w:rsidR="00EA1A8E">
        <w:t xml:space="preserve"> </w:t>
      </w:r>
      <w:r w:rsidR="00586932">
        <w:t xml:space="preserve">izmantojot </w:t>
      </w:r>
      <w:r w:rsidR="00586932" w:rsidRPr="00470E60">
        <w:t xml:space="preserve">attiecīga veida materiālus: </w:t>
      </w:r>
      <w:r w:rsidR="00586932" w:rsidRPr="00470E60">
        <w:rPr>
          <w:szCs w:val="24"/>
        </w:rPr>
        <w:t>OSB (min loksnes biezums 18 mm), metāla vai citām cietības un stingrības ziņā līdzvērtīgām loksnēm</w:t>
      </w:r>
      <w:r w:rsidR="00586932">
        <w:rPr>
          <w:szCs w:val="24"/>
        </w:rPr>
        <w:t xml:space="preserve">  </w:t>
      </w:r>
      <w:r w:rsidR="00EA1A8E">
        <w:t>(izmēri 1</w:t>
      </w:r>
      <w:r w:rsidR="00586932">
        <w:t xml:space="preserve">.2 </w:t>
      </w:r>
      <w:r w:rsidR="00EA1A8E">
        <w:t xml:space="preserve">m x </w:t>
      </w:r>
      <w:r w:rsidR="00586932">
        <w:t xml:space="preserve">2 </w:t>
      </w:r>
      <w:r w:rsidR="00EA1A8E">
        <w:t>m) aizdarināšana;</w:t>
      </w:r>
    </w:p>
    <w:p w:rsidR="00162F54" w:rsidRPr="00162F54" w:rsidRDefault="00320F0E" w:rsidP="00320F0E">
      <w:pPr>
        <w:ind w:right="-1" w:firstLine="567"/>
        <w:jc w:val="both"/>
      </w:pPr>
      <w:r>
        <w:t>1.1.</w:t>
      </w:r>
      <w:r w:rsidR="00EF12C2">
        <w:t>6</w:t>
      </w:r>
      <w:r>
        <w:t xml:space="preserve">. </w:t>
      </w:r>
      <w:r w:rsidR="00EA1A8E" w:rsidRPr="00470E60">
        <w:t>atkritumu savākšana</w:t>
      </w:r>
      <w:r w:rsidR="0028545C">
        <w:t xml:space="preserve"> </w:t>
      </w:r>
      <w:r w:rsidR="0028545C" w:rsidRPr="00470E60">
        <w:t>no teritorijas</w:t>
      </w:r>
      <w:r w:rsidR="0028545C">
        <w:t xml:space="preserve"> </w:t>
      </w:r>
      <w:r w:rsidR="00422591" w:rsidRPr="00A361EE">
        <w:t xml:space="preserve">(platība </w:t>
      </w:r>
      <w:r w:rsidR="00EF12C2" w:rsidRPr="00A361EE">
        <w:t xml:space="preserve">~ 300 </w:t>
      </w:r>
      <w:r w:rsidR="00A361EE" w:rsidRPr="00A361EE">
        <w:t>m</w:t>
      </w:r>
      <w:r w:rsidR="00A361EE" w:rsidRPr="00A361EE">
        <w:rPr>
          <w:vertAlign w:val="superscript"/>
        </w:rPr>
        <w:t>2</w:t>
      </w:r>
      <w:r w:rsidR="00EF12C2" w:rsidRPr="00A361EE">
        <w:t xml:space="preserve"> </w:t>
      </w:r>
      <w:r w:rsidR="00422591" w:rsidRPr="00A361EE">
        <w:t xml:space="preserve">un </w:t>
      </w:r>
      <w:r w:rsidR="00EF12C2" w:rsidRPr="00A361EE">
        <w:t>d</w:t>
      </w:r>
      <w:r w:rsidR="00422591" w:rsidRPr="00A361EE">
        <w:t>audzums</w:t>
      </w:r>
      <w:r w:rsidR="00EF12C2" w:rsidRPr="00A361EE">
        <w:t xml:space="preserve"> - ~ 10 </w:t>
      </w:r>
      <w:r w:rsidR="00A361EE" w:rsidRPr="00A361EE">
        <w:t>m</w:t>
      </w:r>
      <w:r w:rsidR="00A361EE" w:rsidRPr="00A361EE">
        <w:rPr>
          <w:vertAlign w:val="superscript"/>
        </w:rPr>
        <w:t>3</w:t>
      </w:r>
      <w:r w:rsidR="00422591" w:rsidRPr="00A361EE">
        <w:t>)</w:t>
      </w:r>
      <w:r w:rsidR="00EA1A8E" w:rsidRPr="00470E60">
        <w:t xml:space="preserve"> un </w:t>
      </w:r>
      <w:r w:rsidR="00EA1A8E" w:rsidRPr="00162F54">
        <w:t>izvešana</w:t>
      </w:r>
      <w:r w:rsidRPr="00162F54">
        <w:t>;</w:t>
      </w:r>
      <w:r w:rsidR="00422591" w:rsidRPr="00162F54">
        <w:t xml:space="preserve"> </w:t>
      </w:r>
    </w:p>
    <w:p w:rsidR="00DE7861" w:rsidRPr="00162F54" w:rsidRDefault="00162F54" w:rsidP="00320F0E">
      <w:pPr>
        <w:ind w:right="-1" w:firstLine="567"/>
        <w:jc w:val="both"/>
      </w:pPr>
      <w:r w:rsidRPr="00162F54">
        <w:t>1.1.7. Žoga demontēšana</w:t>
      </w:r>
      <w:r>
        <w:t xml:space="preserve"> (aptuveni 5 m) un sagāzto posmu (aptuveni 30 m) izvešana;</w:t>
      </w:r>
    </w:p>
    <w:p w:rsidR="00320F0E" w:rsidRDefault="00320F0E" w:rsidP="00320F0E">
      <w:pPr>
        <w:ind w:right="-1" w:firstLine="567"/>
        <w:jc w:val="both"/>
      </w:pPr>
      <w:r>
        <w:t>1.1.</w:t>
      </w:r>
      <w:r w:rsidR="00162F54">
        <w:t>8</w:t>
      </w:r>
      <w:r>
        <w:t>. nekustamajam īpašumam ielas pieguļošās teritorijas 1.2 m x 20 m sakopšana atbilstoši Ventspils pilsētas domes 2012.gada 3.februāra saistošajiem noteikumiem Nr.7 “Ventspils pilsētas teritorijas kopšanas un būvju uzturēšanas noteikumi”.</w:t>
      </w:r>
      <w:r w:rsidR="00BF572A">
        <w:t xml:space="preserve"> </w:t>
      </w:r>
    </w:p>
    <w:p w:rsidR="00DE7861" w:rsidRPr="00470E60" w:rsidRDefault="00DE7861" w:rsidP="00DE7861">
      <w:pPr>
        <w:ind w:right="-1" w:firstLine="567"/>
        <w:jc w:val="both"/>
      </w:pPr>
      <w:r w:rsidRPr="00470E60">
        <w:t xml:space="preserve">1.2. Pasūtītājs, pēc nepieciešamības, sniedz atbildes uz iesniegtajiem jautājumiem par nekustamajā īpašumā nepieciešamajiem sakārtošanas darbiem un izpildes noteikumiem, un nodrošina minētās informācijas pieejamību mājas </w:t>
      </w:r>
      <w:r w:rsidRPr="00320F0E">
        <w:t xml:space="preserve">lapā </w:t>
      </w:r>
      <w:hyperlink r:id="rId12" w:history="1">
        <w:r w:rsidR="00320F0E" w:rsidRPr="00320F0E">
          <w:rPr>
            <w:rStyle w:val="Hyperlink"/>
            <w:color w:val="auto"/>
          </w:rPr>
          <w:t>www.possessor.gov.lv</w:t>
        </w:r>
      </w:hyperlink>
      <w:r w:rsidRPr="00470E60">
        <w:t>.</w:t>
      </w:r>
    </w:p>
    <w:p w:rsidR="00267C4C" w:rsidRPr="00470E60" w:rsidRDefault="00DE7861" w:rsidP="00267C4C">
      <w:pPr>
        <w:ind w:right="-1" w:firstLine="567"/>
        <w:jc w:val="both"/>
      </w:pPr>
      <w:r w:rsidRPr="00470E60">
        <w:t>1.3. 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 xml:space="preserve">1.4. </w:t>
      </w:r>
      <w:r w:rsidRPr="00470E60">
        <w:rPr>
          <w:szCs w:val="24"/>
          <w:u w:val="single"/>
        </w:rPr>
        <w:t xml:space="preserve">Pretendents, nekustamā īpašuma apskates laikā veic </w:t>
      </w:r>
      <w:r w:rsidR="00320F0E">
        <w:rPr>
          <w:szCs w:val="24"/>
          <w:u w:val="single"/>
        </w:rPr>
        <w:t>logu un durvju</w:t>
      </w:r>
      <w:r w:rsidRPr="00470E60">
        <w:rPr>
          <w:szCs w:val="24"/>
          <w:u w:val="single"/>
        </w:rPr>
        <w:t xml:space="preserve"> aiļu</w:t>
      </w:r>
      <w:r w:rsidR="00DD44E6">
        <w:rPr>
          <w:szCs w:val="24"/>
          <w:u w:val="single"/>
        </w:rPr>
        <w:t>, kas atrodas ēk</w:t>
      </w:r>
      <w:r w:rsidR="00C55C7C">
        <w:rPr>
          <w:szCs w:val="24"/>
          <w:u w:val="single"/>
        </w:rPr>
        <w:t>ā</w:t>
      </w:r>
      <w:r w:rsidR="00DD44E6">
        <w:rPr>
          <w:szCs w:val="24"/>
          <w:u w:val="single"/>
        </w:rPr>
        <w:t xml:space="preserve">s, </w:t>
      </w:r>
      <w:r w:rsidRPr="00470E60">
        <w:rPr>
          <w:szCs w:val="24"/>
          <w:u w:val="single"/>
        </w:rPr>
        <w:t>uzmērīšanu dabā</w:t>
      </w:r>
      <w:r w:rsidR="00320F0E">
        <w:rPr>
          <w:szCs w:val="24"/>
          <w:u w:val="single"/>
        </w:rPr>
        <w:t>, mūra sienas nostiprināšanas iespējas un novērtē savācamo atkritumu daudzumu</w:t>
      </w:r>
      <w:r w:rsidR="00EA1A8E">
        <w:rPr>
          <w:szCs w:val="24"/>
          <w:u w:val="single"/>
        </w:rPr>
        <w:t>.</w:t>
      </w:r>
    </w:p>
    <w:p w:rsidR="00267C4C" w:rsidRPr="00E616F3" w:rsidRDefault="00267C4C" w:rsidP="00267C4C">
      <w:pPr>
        <w:pStyle w:val="ListParagraph"/>
        <w:ind w:left="0" w:right="34"/>
        <w:jc w:val="both"/>
        <w:rPr>
          <w:szCs w:val="24"/>
          <w:lang w:eastAsia="en-US"/>
        </w:rPr>
      </w:pPr>
      <w:r w:rsidRPr="00E616F3">
        <w:rPr>
          <w:szCs w:val="24"/>
          <w:lang w:eastAsia="en-US"/>
        </w:rPr>
        <w:t xml:space="preserve">  </w:t>
      </w:r>
    </w:p>
    <w:p w:rsidR="00DE7861" w:rsidRPr="00470E60" w:rsidRDefault="00DE7861" w:rsidP="00DE7861">
      <w:pPr>
        <w:pStyle w:val="ListParagraph"/>
        <w:ind w:left="0" w:right="187"/>
        <w:jc w:val="both"/>
        <w:rPr>
          <w:b/>
        </w:rPr>
      </w:pPr>
    </w:p>
    <w:p w:rsidR="00320F0E" w:rsidRDefault="00DE7861" w:rsidP="005B453A">
      <w:r w:rsidRPr="00DB7F7A">
        <w:t>Nekustamā īpašuma foto fiksācija</w:t>
      </w:r>
      <w:r w:rsidR="005874D8" w:rsidRPr="00DB7F7A">
        <w:t>s</w:t>
      </w:r>
      <w:r w:rsidR="00554C2E" w:rsidRPr="00DB7F7A">
        <w:t xml:space="preserve"> uz </w:t>
      </w:r>
      <w:r w:rsidR="00162F54">
        <w:t xml:space="preserve">5 </w:t>
      </w:r>
      <w:r w:rsidR="00554C2E" w:rsidRPr="00DB7F7A">
        <w:t>lapaspusēm</w:t>
      </w:r>
      <w:r w:rsidR="009F22BD" w:rsidRPr="00DB7F7A">
        <w:t xml:space="preserve"> </w:t>
      </w:r>
      <w:r w:rsidRPr="00DB7F7A">
        <w:t>Tehniskās specifikācijas pielikumā.</w:t>
      </w:r>
    </w:p>
    <w:p w:rsidR="00320F0E" w:rsidRDefault="00320F0E" w:rsidP="005B453A"/>
    <w:p w:rsidR="00320F0E" w:rsidRDefault="00320F0E" w:rsidP="005B453A"/>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162F54" w:rsidRDefault="00162F54" w:rsidP="005B453A">
      <w:pPr>
        <w:jc w:val="right"/>
        <w:rPr>
          <w:rStyle w:val="FontStyle53"/>
          <w:b/>
          <w:bCs/>
          <w:szCs w:val="24"/>
        </w:rPr>
      </w:pP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403773" w:rsidRPr="00314B2F">
        <w:rPr>
          <w:bCs/>
          <w:szCs w:val="24"/>
        </w:rPr>
        <w:t>9</w:t>
      </w:r>
      <w:r w:rsidR="0028545C" w:rsidRPr="00314B2F">
        <w:rPr>
          <w:bCs/>
          <w:szCs w:val="24"/>
        </w:rPr>
        <w:t>/</w:t>
      </w:r>
      <w:r w:rsidR="00314B2F" w:rsidRPr="00314B2F">
        <w:rPr>
          <w:bCs/>
          <w:szCs w:val="24"/>
        </w:rPr>
        <w:t>46</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28545C">
        <w:rPr>
          <w:b/>
        </w:rPr>
        <w:t>201</w:t>
      </w:r>
      <w:r w:rsidR="00403773">
        <w:rPr>
          <w:b/>
        </w:rPr>
        <w:t>9</w:t>
      </w:r>
      <w:r w:rsidR="0028545C">
        <w:rPr>
          <w:b/>
        </w:rPr>
        <w:t>/</w:t>
      </w:r>
      <w:r w:rsidR="00314B2F">
        <w:rPr>
          <w:b/>
        </w:rPr>
        <w:t>46</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r w:rsidR="00683536">
        <w:rPr>
          <w:lang w:val="lv-LV"/>
        </w:rPr>
        <w:t>Spāres ielā 11, Ventspilī</w:t>
      </w:r>
      <w:r w:rsidR="00B60A23" w:rsidRPr="00EA1A8E">
        <w:rPr>
          <w:b/>
          <w:lang w:val="lv-LV"/>
        </w:rPr>
        <w:t xml:space="preserve">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EA1A8E">
            <w:pPr>
              <w:jc w:val="both"/>
            </w:pPr>
            <w:r w:rsidRPr="00470E60">
              <w:rPr>
                <w:b/>
              </w:rPr>
              <w:t>N</w:t>
            </w:r>
            <w:r w:rsidR="000E70A9" w:rsidRPr="00470E60">
              <w:rPr>
                <w:b/>
              </w:rPr>
              <w:t xml:space="preserve">ekustamā īpašuma </w:t>
            </w:r>
            <w:r w:rsidR="00403773">
              <w:rPr>
                <w:b/>
              </w:rPr>
              <w:t>Spāres ielā 11, Ventspilī</w:t>
            </w:r>
            <w:r w:rsidR="00C55C7C" w:rsidRPr="004E101F">
              <w:rPr>
                <w:b/>
              </w:rPr>
              <w:t xml:space="preserve"> </w:t>
            </w:r>
            <w:r w:rsidR="000E70A9" w:rsidRPr="00470E60">
              <w:rPr>
                <w:b/>
              </w:rPr>
              <w:t>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lastRenderedPageBreak/>
        <w:t>3</w:t>
      </w:r>
      <w:r w:rsidRPr="00470E60">
        <w:rPr>
          <w:b/>
          <w:szCs w:val="24"/>
        </w:rPr>
        <w:t>.pielikums</w:t>
      </w:r>
    </w:p>
    <w:p w:rsidR="00503831" w:rsidRPr="00314B2F" w:rsidRDefault="00503831" w:rsidP="00503831">
      <w:pPr>
        <w:jc w:val="right"/>
        <w:outlineLvl w:val="0"/>
        <w:rPr>
          <w:bCs/>
          <w:szCs w:val="24"/>
        </w:rPr>
      </w:pPr>
      <w:r w:rsidRPr="00314B2F">
        <w:rPr>
          <w:bCs/>
          <w:szCs w:val="24"/>
        </w:rPr>
        <w:t>Nr. PA/</w:t>
      </w:r>
      <w:r w:rsidR="00DE7861" w:rsidRPr="00314B2F">
        <w:rPr>
          <w:bCs/>
          <w:szCs w:val="24"/>
        </w:rPr>
        <w:t>201</w:t>
      </w:r>
      <w:r w:rsidR="00403773" w:rsidRPr="00314B2F">
        <w:rPr>
          <w:bCs/>
          <w:szCs w:val="24"/>
        </w:rPr>
        <w:t>9</w:t>
      </w:r>
      <w:r w:rsidR="0028545C" w:rsidRPr="00314B2F">
        <w:rPr>
          <w:bCs/>
          <w:szCs w:val="24"/>
        </w:rPr>
        <w:t>/</w:t>
      </w:r>
      <w:r w:rsidR="00314B2F" w:rsidRPr="00314B2F">
        <w:rPr>
          <w:bCs/>
          <w:szCs w:val="24"/>
        </w:rPr>
        <w:t>46</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403773">
        <w:rPr>
          <w:i/>
          <w:szCs w:val="24"/>
        </w:rPr>
        <w:t>9</w:t>
      </w:r>
      <w:r w:rsidR="0028545C">
        <w:rPr>
          <w:i/>
          <w:szCs w:val="24"/>
        </w:rPr>
        <w:t>/</w:t>
      </w:r>
      <w:r w:rsidR="00314B2F">
        <w:rPr>
          <w:i/>
          <w:szCs w:val="24"/>
        </w:rPr>
        <w:t>46</w:t>
      </w:r>
    </w:p>
    <w:p w:rsidR="007C661B" w:rsidRPr="00470E60" w:rsidRDefault="007C661B" w:rsidP="00DE7861">
      <w:pPr>
        <w:pStyle w:val="BodyTextIndent"/>
        <w:tabs>
          <w:tab w:val="left" w:pos="284"/>
        </w:tabs>
        <w:ind w:left="0" w:right="-96" w:firstLine="0"/>
        <w:jc w:val="center"/>
        <w:rPr>
          <w:szCs w:val="24"/>
        </w:rPr>
      </w:pPr>
      <w:r w:rsidRPr="00470E60">
        <w:rPr>
          <w:szCs w:val="24"/>
        </w:rPr>
        <w:t xml:space="preserve">Nekustamā īpašumā </w:t>
      </w:r>
      <w:r w:rsidR="00403773">
        <w:rPr>
          <w:szCs w:val="24"/>
        </w:rPr>
        <w:t>Spāres ielā 11, Ventspilī</w:t>
      </w:r>
      <w:r w:rsidR="00866328" w:rsidRPr="00866328">
        <w:rPr>
          <w:b/>
          <w:szCs w:val="24"/>
        </w:rPr>
        <w:t xml:space="preserve"> </w:t>
      </w:r>
      <w:r w:rsidR="00DE7861" w:rsidRPr="00470E60">
        <w:rPr>
          <w:szCs w:val="24"/>
        </w:rPr>
        <w:t>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roofErr w:type="spellStart"/>
            <w:r w:rsidRPr="00470E60">
              <w:rPr>
                <w:sz w:val="22"/>
                <w:szCs w:val="22"/>
              </w:rPr>
              <w:t>N.p.k</w:t>
            </w:r>
            <w:proofErr w:type="spellEnd"/>
            <w:r w:rsidRPr="00470E60">
              <w:rPr>
                <w:sz w:val="22"/>
                <w:szCs w:val="22"/>
              </w:rPr>
              <w:t>.</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403773" w:rsidP="003B4DF9">
            <w:pPr>
              <w:jc w:val="both"/>
              <w:rPr>
                <w:i/>
                <w:sz w:val="22"/>
                <w:szCs w:val="22"/>
              </w:rPr>
            </w:pPr>
            <w:r>
              <w:rPr>
                <w:i/>
                <w:sz w:val="22"/>
                <w:szCs w:val="22"/>
              </w:rPr>
              <w:t>Metāla žogs, metāla stieples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403773" w:rsidP="006309BC">
            <w:pPr>
              <w:rPr>
                <w:i/>
                <w:sz w:val="22"/>
                <w:szCs w:val="22"/>
              </w:rPr>
            </w:pPr>
            <w:r>
              <w:rPr>
                <w:i/>
                <w:sz w:val="22"/>
                <w:szCs w:val="22"/>
              </w:rPr>
              <w:t>Sienas nostiprināšana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Default="00177415" w:rsidP="007E1C1E">
      <w:pPr>
        <w:jc w:val="right"/>
        <w:rPr>
          <w:rStyle w:val="FontStyle53"/>
          <w:b/>
          <w:bCs/>
          <w:szCs w:val="24"/>
        </w:rPr>
      </w:pPr>
    </w:p>
    <w:p w:rsidR="00866328" w:rsidRPr="00470E60" w:rsidRDefault="00866328" w:rsidP="007E1C1E">
      <w:pPr>
        <w:jc w:val="right"/>
        <w:rPr>
          <w:rStyle w:val="FontStyle53"/>
          <w:b/>
          <w:bCs/>
          <w:szCs w:val="24"/>
        </w:rPr>
      </w:pPr>
    </w:p>
    <w:p w:rsidR="00DE7861" w:rsidRPr="00470E60" w:rsidRDefault="00DE7861"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314B2F" w:rsidRDefault="007E1C1E" w:rsidP="007E1C1E">
      <w:pPr>
        <w:jc w:val="right"/>
        <w:outlineLvl w:val="0"/>
        <w:rPr>
          <w:bCs/>
          <w:szCs w:val="24"/>
        </w:rPr>
      </w:pPr>
      <w:r w:rsidRPr="00314B2F">
        <w:rPr>
          <w:bCs/>
          <w:szCs w:val="24"/>
        </w:rPr>
        <w:t>Nr. PA/201</w:t>
      </w:r>
      <w:r w:rsidR="00403773" w:rsidRPr="00314B2F">
        <w:rPr>
          <w:bCs/>
          <w:szCs w:val="24"/>
        </w:rPr>
        <w:t>9</w:t>
      </w:r>
      <w:r w:rsidR="0028545C" w:rsidRPr="00314B2F">
        <w:rPr>
          <w:bCs/>
          <w:szCs w:val="24"/>
        </w:rPr>
        <w:t>/</w:t>
      </w:r>
      <w:r w:rsidR="00314B2F" w:rsidRPr="00314B2F">
        <w:rPr>
          <w:bCs/>
          <w:szCs w:val="24"/>
        </w:rPr>
        <w:t>46</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71"/>
        <w:gridCol w:w="2788"/>
        <w:gridCol w:w="1640"/>
        <w:gridCol w:w="2111"/>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9A76B4" w:rsidRPr="00470E60" w:rsidRDefault="009A76B4"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7255B" w:rsidRPr="00470E60" w:rsidRDefault="0052412D" w:rsidP="00B7255B">
      <w:pPr>
        <w:jc w:val="right"/>
        <w:rPr>
          <w:b/>
          <w:szCs w:val="24"/>
        </w:rPr>
      </w:pPr>
      <w:r w:rsidRPr="00470E60">
        <w:rPr>
          <w:b/>
          <w:szCs w:val="24"/>
        </w:rPr>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403773">
        <w:rPr>
          <w:szCs w:val="24"/>
        </w:rPr>
        <w:t>9</w:t>
      </w:r>
      <w:r w:rsidR="0028545C">
        <w:rPr>
          <w:szCs w:val="24"/>
        </w:rPr>
        <w:t>/</w:t>
      </w:r>
      <w:r w:rsidR="00314B2F">
        <w:rPr>
          <w:szCs w:val="24"/>
        </w:rPr>
        <w:t>46</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403773">
        <w:rPr>
          <w:i/>
          <w:szCs w:val="24"/>
        </w:rPr>
        <w:t>9</w:t>
      </w:r>
      <w:r w:rsidR="0028545C">
        <w:rPr>
          <w:i/>
          <w:szCs w:val="24"/>
        </w:rPr>
        <w:t>/</w:t>
      </w:r>
      <w:r w:rsidR="00314B2F">
        <w:rPr>
          <w:i/>
          <w:szCs w:val="24"/>
        </w:rPr>
        <w:t>46</w:t>
      </w:r>
    </w:p>
    <w:p w:rsidR="00B7255B" w:rsidRPr="00470E60" w:rsidRDefault="001C02BC" w:rsidP="00B7255B">
      <w:pPr>
        <w:pStyle w:val="BodyTextIndent"/>
        <w:ind w:left="0" w:right="-96" w:firstLine="0"/>
        <w:rPr>
          <w:szCs w:val="24"/>
        </w:rPr>
      </w:pPr>
      <w:r w:rsidRPr="00470E60">
        <w:rPr>
          <w:szCs w:val="24"/>
        </w:rPr>
        <w:t xml:space="preserve">Nekustamā īpašumā </w:t>
      </w:r>
      <w:r w:rsidR="00403773">
        <w:rPr>
          <w:szCs w:val="24"/>
        </w:rPr>
        <w:t>Spāres ielā 11, Ventspilī</w:t>
      </w:r>
      <w:r w:rsidR="00DE7861" w:rsidRPr="00470E60">
        <w:rPr>
          <w:szCs w:val="24"/>
        </w:rPr>
        <w:t xml:space="preserve">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1.</w:t>
            </w:r>
          </w:p>
        </w:tc>
        <w:tc>
          <w:tcPr>
            <w:tcW w:w="5386" w:type="dxa"/>
          </w:tcPr>
          <w:p w:rsidR="00B7255B" w:rsidRPr="00C13521" w:rsidRDefault="0052412D" w:rsidP="001C02BC">
            <w:pPr>
              <w:pStyle w:val="BodyTextIndent"/>
              <w:tabs>
                <w:tab w:val="left" w:pos="284"/>
              </w:tabs>
              <w:ind w:left="0" w:firstLine="0"/>
              <w:rPr>
                <w:szCs w:val="24"/>
              </w:rPr>
            </w:pPr>
            <w:r w:rsidRPr="00C13521">
              <w:rPr>
                <w:szCs w:val="24"/>
              </w:rPr>
              <w:t>10 (desmit) darba dienu laikā no līguma noslēgšanas dienas</w:t>
            </w:r>
            <w:r w:rsidR="00271184" w:rsidRPr="00C13521">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p>
        </w:tc>
        <w:tc>
          <w:tcPr>
            <w:tcW w:w="5386" w:type="dxa"/>
          </w:tcPr>
          <w:p w:rsidR="00B7255B" w:rsidRPr="00C13521" w:rsidRDefault="00B7255B" w:rsidP="006F1D61">
            <w:pPr>
              <w:pStyle w:val="BodyText2"/>
              <w:spacing w:after="0" w:line="240" w:lineRule="auto"/>
              <w:jc w:val="both"/>
              <w:rPr>
                <w:rFonts w:ascii="Times New Roman" w:hAnsi="Times New Roman"/>
                <w:sz w:val="24"/>
                <w:szCs w:val="24"/>
              </w:rPr>
            </w:pPr>
            <w:r w:rsidRPr="00C13521">
              <w:rPr>
                <w:rFonts w:ascii="Times New Roman" w:hAnsi="Times New Roman"/>
                <w:b/>
                <w:sz w:val="24"/>
                <w:szCs w:val="24"/>
              </w:rPr>
              <w:t>Darba uzdevums</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2.</w:t>
            </w:r>
          </w:p>
        </w:tc>
        <w:tc>
          <w:tcPr>
            <w:tcW w:w="5386" w:type="dxa"/>
          </w:tcPr>
          <w:p w:rsidR="00B7255B" w:rsidRPr="00C13521" w:rsidRDefault="00B7255B" w:rsidP="00EA1A8E">
            <w:pPr>
              <w:pStyle w:val="BodyText2"/>
              <w:spacing w:after="0" w:line="240" w:lineRule="auto"/>
              <w:jc w:val="both"/>
              <w:rPr>
                <w:rFonts w:ascii="Times New Roman" w:hAnsi="Times New Roman"/>
                <w:sz w:val="24"/>
                <w:szCs w:val="24"/>
              </w:rPr>
            </w:pP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5B453A" w:rsidP="006F1D61">
            <w:pPr>
              <w:jc w:val="center"/>
              <w:rPr>
                <w:szCs w:val="24"/>
              </w:rPr>
            </w:pPr>
            <w:r w:rsidRPr="00C13521">
              <w:rPr>
                <w:szCs w:val="24"/>
              </w:rPr>
              <w:t>2.1</w:t>
            </w:r>
            <w:r w:rsidR="00B7255B" w:rsidRPr="00C13521">
              <w:rPr>
                <w:szCs w:val="24"/>
              </w:rPr>
              <w:t>.</w:t>
            </w:r>
          </w:p>
        </w:tc>
        <w:tc>
          <w:tcPr>
            <w:tcW w:w="5386" w:type="dxa"/>
          </w:tcPr>
          <w:p w:rsidR="00B7255B" w:rsidRPr="00C13521" w:rsidRDefault="00B7255B" w:rsidP="00177415">
            <w:pPr>
              <w:pStyle w:val="BodyText2"/>
              <w:spacing w:after="0" w:line="240" w:lineRule="auto"/>
              <w:jc w:val="both"/>
              <w:rPr>
                <w:rFonts w:ascii="Times New Roman" w:hAnsi="Times New Roman"/>
                <w:sz w:val="24"/>
                <w:szCs w:val="24"/>
              </w:rPr>
            </w:pPr>
          </w:p>
        </w:tc>
        <w:tc>
          <w:tcPr>
            <w:tcW w:w="3544" w:type="dxa"/>
          </w:tcPr>
          <w:p w:rsidR="00B7255B" w:rsidRPr="00C13521" w:rsidRDefault="00B7255B" w:rsidP="006F1D61">
            <w:pPr>
              <w:jc w:val="right"/>
              <w:rPr>
                <w:b/>
                <w:szCs w:val="24"/>
              </w:rPr>
            </w:pPr>
          </w:p>
        </w:tc>
      </w:tr>
      <w:tr w:rsidR="00C13521" w:rsidRPr="00C13521" w:rsidTr="002C65A8">
        <w:tc>
          <w:tcPr>
            <w:tcW w:w="710" w:type="dxa"/>
          </w:tcPr>
          <w:p w:rsidR="001C02BC" w:rsidRPr="00C13521" w:rsidRDefault="005B453A" w:rsidP="006F1D61">
            <w:pPr>
              <w:jc w:val="center"/>
              <w:rPr>
                <w:szCs w:val="24"/>
              </w:rPr>
            </w:pPr>
            <w:r w:rsidRPr="00C13521">
              <w:rPr>
                <w:szCs w:val="24"/>
              </w:rPr>
              <w:t>2.</w:t>
            </w:r>
            <w:r w:rsidR="00BE0DBB" w:rsidRPr="00C13521">
              <w:rPr>
                <w:szCs w:val="24"/>
              </w:rPr>
              <w:t>2</w:t>
            </w:r>
            <w:r w:rsidR="001C02BC" w:rsidRPr="00C13521">
              <w:rPr>
                <w:szCs w:val="24"/>
              </w:rPr>
              <w:t>.</w:t>
            </w:r>
          </w:p>
        </w:tc>
        <w:tc>
          <w:tcPr>
            <w:tcW w:w="5386" w:type="dxa"/>
          </w:tcPr>
          <w:p w:rsidR="001C02BC" w:rsidRPr="00C13521" w:rsidRDefault="001C02BC" w:rsidP="009E5EFD">
            <w:pPr>
              <w:jc w:val="both"/>
              <w:rPr>
                <w:szCs w:val="24"/>
              </w:rPr>
            </w:pPr>
          </w:p>
        </w:tc>
        <w:tc>
          <w:tcPr>
            <w:tcW w:w="3544" w:type="dxa"/>
          </w:tcPr>
          <w:p w:rsidR="001C02BC" w:rsidRPr="00C13521" w:rsidRDefault="001C02BC" w:rsidP="006F1D61">
            <w:pPr>
              <w:jc w:val="right"/>
              <w:rPr>
                <w:b/>
                <w:szCs w:val="24"/>
              </w:rPr>
            </w:pPr>
          </w:p>
        </w:tc>
      </w:tr>
      <w:tr w:rsidR="00C13521" w:rsidRPr="00C13521" w:rsidTr="00C13521">
        <w:trPr>
          <w:trHeight w:val="668"/>
        </w:trPr>
        <w:tc>
          <w:tcPr>
            <w:tcW w:w="710" w:type="dxa"/>
          </w:tcPr>
          <w:p w:rsidR="00CE36E5" w:rsidRPr="00C13521" w:rsidRDefault="00CE36E5" w:rsidP="006F1D61">
            <w:pPr>
              <w:jc w:val="center"/>
              <w:rPr>
                <w:szCs w:val="24"/>
              </w:rPr>
            </w:pPr>
            <w:r w:rsidRPr="00C13521">
              <w:rPr>
                <w:szCs w:val="24"/>
              </w:rPr>
              <w:t>2.3.</w:t>
            </w:r>
          </w:p>
        </w:tc>
        <w:tc>
          <w:tcPr>
            <w:tcW w:w="5386" w:type="dxa"/>
          </w:tcPr>
          <w:p w:rsidR="00CE36E5" w:rsidRPr="00C13521" w:rsidRDefault="00CE36E5" w:rsidP="009E5EFD">
            <w:pPr>
              <w:jc w:val="both"/>
              <w:rPr>
                <w:szCs w:val="24"/>
              </w:rPr>
            </w:pPr>
          </w:p>
        </w:tc>
        <w:tc>
          <w:tcPr>
            <w:tcW w:w="3544" w:type="dxa"/>
          </w:tcPr>
          <w:p w:rsidR="00CE36E5" w:rsidRPr="00C13521" w:rsidRDefault="00CE36E5" w:rsidP="006F1D61">
            <w:pPr>
              <w:jc w:val="right"/>
              <w:rPr>
                <w:b/>
                <w:szCs w:val="24"/>
              </w:rPr>
            </w:pPr>
          </w:p>
        </w:tc>
      </w:tr>
      <w:tr w:rsidR="00C13521" w:rsidRPr="00C13521" w:rsidTr="002C65A8">
        <w:tc>
          <w:tcPr>
            <w:tcW w:w="710" w:type="dxa"/>
          </w:tcPr>
          <w:p w:rsidR="00C13521" w:rsidRPr="00C13521" w:rsidRDefault="00C13521" w:rsidP="006F1D61">
            <w:pPr>
              <w:jc w:val="center"/>
              <w:rPr>
                <w:szCs w:val="24"/>
              </w:rPr>
            </w:pPr>
            <w:r w:rsidRPr="00C13521">
              <w:rPr>
                <w:szCs w:val="24"/>
              </w:rPr>
              <w:t>2.4.</w:t>
            </w:r>
          </w:p>
        </w:tc>
        <w:tc>
          <w:tcPr>
            <w:tcW w:w="5386" w:type="dxa"/>
          </w:tcPr>
          <w:p w:rsidR="00C13521" w:rsidRPr="00C13521" w:rsidRDefault="00C13521" w:rsidP="00C13521">
            <w:pPr>
              <w:ind w:right="-1"/>
              <w:jc w:val="both"/>
              <w:rPr>
                <w:szCs w:val="24"/>
              </w:rPr>
            </w:pPr>
          </w:p>
        </w:tc>
        <w:tc>
          <w:tcPr>
            <w:tcW w:w="3544" w:type="dxa"/>
          </w:tcPr>
          <w:p w:rsidR="00C13521" w:rsidRPr="00C13521" w:rsidRDefault="00C13521" w:rsidP="006F1D61">
            <w:pPr>
              <w:jc w:val="right"/>
              <w:rPr>
                <w:b/>
                <w:szCs w:val="24"/>
              </w:rPr>
            </w:pPr>
          </w:p>
        </w:tc>
      </w:tr>
      <w:tr w:rsidR="00C13521" w:rsidRPr="00C13521" w:rsidTr="002C65A8">
        <w:tc>
          <w:tcPr>
            <w:tcW w:w="710" w:type="dxa"/>
          </w:tcPr>
          <w:p w:rsidR="001C02BC" w:rsidRPr="00C13521" w:rsidRDefault="001C02BC" w:rsidP="006F1D61">
            <w:pPr>
              <w:jc w:val="center"/>
              <w:rPr>
                <w:szCs w:val="24"/>
              </w:rPr>
            </w:pPr>
          </w:p>
        </w:tc>
        <w:tc>
          <w:tcPr>
            <w:tcW w:w="5386" w:type="dxa"/>
          </w:tcPr>
          <w:p w:rsidR="001C02BC" w:rsidRPr="00C13521" w:rsidRDefault="001C02BC" w:rsidP="006F1D61">
            <w:pPr>
              <w:pStyle w:val="BodyText2"/>
              <w:spacing w:after="0" w:line="240" w:lineRule="auto"/>
              <w:jc w:val="both"/>
              <w:rPr>
                <w:rFonts w:ascii="Times New Roman" w:hAnsi="Times New Roman"/>
                <w:b/>
                <w:sz w:val="24"/>
                <w:szCs w:val="24"/>
              </w:rPr>
            </w:pPr>
            <w:r w:rsidRPr="00C13521">
              <w:rPr>
                <w:rFonts w:ascii="Times New Roman" w:hAnsi="Times New Roman"/>
                <w:b/>
                <w:sz w:val="24"/>
                <w:szCs w:val="24"/>
              </w:rPr>
              <w:t>Prasības darba izpildei</w:t>
            </w:r>
          </w:p>
        </w:tc>
        <w:tc>
          <w:tcPr>
            <w:tcW w:w="3544" w:type="dxa"/>
          </w:tcPr>
          <w:p w:rsidR="001C02BC" w:rsidRPr="00C13521" w:rsidRDefault="001C02BC" w:rsidP="006F1D61">
            <w:pPr>
              <w:jc w:val="right"/>
              <w:rPr>
                <w:b/>
                <w:szCs w:val="24"/>
              </w:rPr>
            </w:pPr>
          </w:p>
        </w:tc>
      </w:tr>
      <w:tr w:rsidR="00C13521" w:rsidRPr="00C13521" w:rsidTr="002C65A8">
        <w:tc>
          <w:tcPr>
            <w:tcW w:w="710" w:type="dxa"/>
          </w:tcPr>
          <w:p w:rsidR="001C02BC" w:rsidRPr="00C13521" w:rsidRDefault="005C6B7F" w:rsidP="006F1D61">
            <w:pPr>
              <w:jc w:val="center"/>
              <w:rPr>
                <w:szCs w:val="24"/>
              </w:rPr>
            </w:pPr>
            <w:r w:rsidRPr="00C13521">
              <w:rPr>
                <w:szCs w:val="24"/>
              </w:rPr>
              <w:t>3</w:t>
            </w:r>
            <w:r w:rsidR="001C02BC" w:rsidRPr="00C13521">
              <w:rPr>
                <w:szCs w:val="24"/>
              </w:rPr>
              <w:t>.</w:t>
            </w:r>
          </w:p>
        </w:tc>
        <w:tc>
          <w:tcPr>
            <w:tcW w:w="5386" w:type="dxa"/>
          </w:tcPr>
          <w:p w:rsidR="001C02BC" w:rsidRPr="00C13521" w:rsidRDefault="001C02BC" w:rsidP="001C02BC">
            <w:pPr>
              <w:pStyle w:val="BodyTextIndent"/>
              <w:tabs>
                <w:tab w:val="left" w:pos="426"/>
              </w:tabs>
              <w:ind w:left="0" w:right="34" w:firstLine="0"/>
              <w:rPr>
                <w:szCs w:val="24"/>
              </w:rPr>
            </w:pPr>
          </w:p>
        </w:tc>
        <w:tc>
          <w:tcPr>
            <w:tcW w:w="3544" w:type="dxa"/>
          </w:tcPr>
          <w:p w:rsidR="001C02BC" w:rsidRPr="00C13521" w:rsidRDefault="001C02BC" w:rsidP="006F1D61">
            <w:pPr>
              <w:jc w:val="right"/>
              <w:rPr>
                <w:b/>
                <w:szCs w:val="24"/>
              </w:rPr>
            </w:pPr>
          </w:p>
        </w:tc>
      </w:tr>
      <w:tr w:rsidR="00C13521" w:rsidRPr="00C13521" w:rsidTr="002C65A8">
        <w:tc>
          <w:tcPr>
            <w:tcW w:w="710" w:type="dxa"/>
          </w:tcPr>
          <w:p w:rsidR="005B453A" w:rsidRPr="00C13521" w:rsidRDefault="005C6B7F" w:rsidP="006F1D61">
            <w:pPr>
              <w:jc w:val="center"/>
              <w:rPr>
                <w:szCs w:val="24"/>
              </w:rPr>
            </w:pPr>
            <w:r w:rsidRPr="00C13521">
              <w:rPr>
                <w:szCs w:val="24"/>
              </w:rPr>
              <w:t>4</w:t>
            </w:r>
            <w:r w:rsidR="005B453A" w:rsidRPr="00C13521">
              <w:rPr>
                <w:szCs w:val="24"/>
              </w:rPr>
              <w:t>.</w:t>
            </w:r>
          </w:p>
        </w:tc>
        <w:tc>
          <w:tcPr>
            <w:tcW w:w="5386" w:type="dxa"/>
          </w:tcPr>
          <w:p w:rsidR="005B453A" w:rsidRPr="00C13521" w:rsidRDefault="005B453A" w:rsidP="001C02BC">
            <w:pPr>
              <w:pStyle w:val="BodyTextIndent"/>
              <w:tabs>
                <w:tab w:val="left" w:pos="426"/>
              </w:tabs>
              <w:ind w:left="0" w:right="34" w:firstLine="0"/>
              <w:rPr>
                <w:szCs w:val="24"/>
              </w:rPr>
            </w:pPr>
          </w:p>
        </w:tc>
        <w:tc>
          <w:tcPr>
            <w:tcW w:w="3544" w:type="dxa"/>
          </w:tcPr>
          <w:p w:rsidR="005B453A" w:rsidRPr="00C13521" w:rsidRDefault="005B453A" w:rsidP="006F1D61">
            <w:pPr>
              <w:jc w:val="right"/>
              <w:rPr>
                <w:b/>
                <w:szCs w:val="24"/>
              </w:rPr>
            </w:pPr>
          </w:p>
        </w:tc>
      </w:tr>
      <w:tr w:rsidR="00C13521" w:rsidRPr="00C13521" w:rsidTr="002C65A8">
        <w:tc>
          <w:tcPr>
            <w:tcW w:w="710" w:type="dxa"/>
          </w:tcPr>
          <w:p w:rsidR="005B453A" w:rsidRPr="00C13521" w:rsidRDefault="005B453A" w:rsidP="006F1D61">
            <w:pPr>
              <w:jc w:val="center"/>
              <w:rPr>
                <w:szCs w:val="24"/>
              </w:rPr>
            </w:pPr>
          </w:p>
        </w:tc>
        <w:tc>
          <w:tcPr>
            <w:tcW w:w="5386" w:type="dxa"/>
          </w:tcPr>
          <w:p w:rsidR="005B453A" w:rsidRPr="00C13521" w:rsidRDefault="005B453A" w:rsidP="001C02BC">
            <w:pPr>
              <w:pStyle w:val="BodyTextIndent"/>
              <w:tabs>
                <w:tab w:val="left" w:pos="426"/>
              </w:tabs>
              <w:ind w:left="0" w:right="34" w:firstLine="0"/>
              <w:rPr>
                <w:b/>
                <w:szCs w:val="24"/>
              </w:rPr>
            </w:pPr>
          </w:p>
        </w:tc>
        <w:tc>
          <w:tcPr>
            <w:tcW w:w="3544" w:type="dxa"/>
          </w:tcPr>
          <w:p w:rsidR="005B453A" w:rsidRPr="00C13521" w:rsidRDefault="005B453A" w:rsidP="006F1D61">
            <w:pPr>
              <w:jc w:val="right"/>
              <w:rPr>
                <w:b/>
                <w:szCs w:val="24"/>
              </w:rPr>
            </w:pPr>
          </w:p>
        </w:tc>
      </w:tr>
      <w:tr w:rsidR="00C13521" w:rsidRPr="00C13521" w:rsidTr="002C65A8">
        <w:tc>
          <w:tcPr>
            <w:tcW w:w="710" w:type="dxa"/>
          </w:tcPr>
          <w:p w:rsidR="005B453A" w:rsidRPr="00C13521" w:rsidRDefault="005C6B7F" w:rsidP="006F1D61">
            <w:pPr>
              <w:jc w:val="center"/>
              <w:rPr>
                <w:szCs w:val="24"/>
              </w:rPr>
            </w:pPr>
            <w:r w:rsidRPr="00C13521">
              <w:rPr>
                <w:szCs w:val="24"/>
              </w:rPr>
              <w:t>5</w:t>
            </w:r>
            <w:r w:rsidR="005B453A" w:rsidRPr="00C13521">
              <w:rPr>
                <w:szCs w:val="24"/>
              </w:rPr>
              <w:t>.</w:t>
            </w:r>
          </w:p>
        </w:tc>
        <w:tc>
          <w:tcPr>
            <w:tcW w:w="5386" w:type="dxa"/>
          </w:tcPr>
          <w:p w:rsidR="005B453A" w:rsidRPr="00C13521" w:rsidRDefault="005B453A" w:rsidP="001C02BC">
            <w:pPr>
              <w:pStyle w:val="BodyTextIndent"/>
              <w:tabs>
                <w:tab w:val="left" w:pos="426"/>
              </w:tabs>
              <w:ind w:left="0" w:right="34" w:firstLine="0"/>
              <w:rPr>
                <w:b/>
                <w:szCs w:val="24"/>
              </w:rPr>
            </w:pPr>
          </w:p>
        </w:tc>
        <w:tc>
          <w:tcPr>
            <w:tcW w:w="3544" w:type="dxa"/>
          </w:tcPr>
          <w:p w:rsidR="005B453A" w:rsidRPr="00C13521"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6F1D61" w:rsidRPr="00470E60" w:rsidRDefault="0052412D" w:rsidP="002C65A8">
      <w:pPr>
        <w:jc w:val="right"/>
        <w:rPr>
          <w:b/>
          <w:szCs w:val="24"/>
        </w:rPr>
      </w:pPr>
      <w:r w:rsidRPr="00470E60">
        <w:rPr>
          <w:b/>
          <w:szCs w:val="24"/>
        </w:rPr>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403773">
        <w:rPr>
          <w:szCs w:val="24"/>
        </w:rPr>
        <w:t>9</w:t>
      </w:r>
      <w:r w:rsidR="0028545C">
        <w:rPr>
          <w:szCs w:val="24"/>
        </w:rPr>
        <w:t>/</w:t>
      </w:r>
      <w:r w:rsidR="00314B2F">
        <w:rPr>
          <w:szCs w:val="24"/>
        </w:rPr>
        <w:t>46</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403773">
        <w:rPr>
          <w:b/>
        </w:rPr>
        <w:t>9</w:t>
      </w:r>
      <w:r w:rsidR="0028545C">
        <w:rPr>
          <w:b/>
        </w:rPr>
        <w:t>/</w:t>
      </w:r>
      <w:r w:rsidR="00314B2F">
        <w:rPr>
          <w:b/>
        </w:rPr>
        <w:t>46</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nekustamā īpašuma </w:t>
      </w:r>
      <w:r w:rsidR="00403773">
        <w:rPr>
          <w:b/>
        </w:rPr>
        <w:t>Spāres ielā 11, Ventspilī</w:t>
      </w:r>
      <w:r w:rsidR="002C286C" w:rsidRPr="002C286C">
        <w:rPr>
          <w:b/>
        </w:rPr>
        <w:t xml:space="preserve">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403773">
        <w:rPr>
          <w:b w:val="0"/>
          <w:sz w:val="24"/>
          <w:szCs w:val="24"/>
          <w:lang w:val="lv-LV"/>
        </w:rPr>
        <w:t>9</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 xml:space="preserve">AS “Publisko aktīvu pārvaldītājs </w:t>
      </w:r>
      <w:proofErr w:type="spellStart"/>
      <w:r w:rsidR="00EF7193">
        <w:rPr>
          <w:b/>
          <w:szCs w:val="24"/>
        </w:rPr>
        <w:t>Possessor</w:t>
      </w:r>
      <w:proofErr w:type="spellEnd"/>
      <w:r w:rsidR="00EF7193">
        <w:rPr>
          <w:b/>
          <w:szCs w:val="24"/>
        </w:rPr>
        <w:t>”</w:t>
      </w:r>
      <w:r w:rsidRPr="00470E60">
        <w:rPr>
          <w:szCs w:val="24"/>
        </w:rPr>
        <w:t>, vienotais reģistrācijas Nr.40003192154, turpmāk– Pasūtītājs, kuru saskaņā ar valdes 201</w:t>
      </w:r>
      <w:r w:rsidR="00403773">
        <w:rPr>
          <w:szCs w:val="24"/>
        </w:rPr>
        <w:t>9</w:t>
      </w:r>
      <w:r w:rsidRPr="00470E60">
        <w:rPr>
          <w:szCs w:val="24"/>
        </w:rPr>
        <w:t xml:space="preserve">.gada </w:t>
      </w:r>
      <w:r w:rsidR="00403773">
        <w:rPr>
          <w:szCs w:val="24"/>
        </w:rPr>
        <w:t>29.augusta</w:t>
      </w:r>
      <w:r w:rsidRPr="00470E60">
        <w:rPr>
          <w:szCs w:val="24"/>
        </w:rPr>
        <w:t xml:space="preserve"> lēmumu Nr.</w:t>
      </w:r>
      <w:r w:rsidR="00403773">
        <w:rPr>
          <w:szCs w:val="24"/>
        </w:rPr>
        <w:t xml:space="preserve">99/834 </w:t>
      </w:r>
      <w:r w:rsidRPr="00470E60">
        <w:rPr>
          <w:szCs w:val="24"/>
        </w:rPr>
        <w:t>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r w:rsidR="00403773">
        <w:t>Spāres ielā 11, Ventspilī</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28545C">
        <w:rPr>
          <w:szCs w:val="24"/>
        </w:rPr>
        <w:t>8/7</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r w:rsidR="00403773">
        <w:t>Spāres ielā 11, Ventspilī</w:t>
      </w:r>
      <w:r w:rsidR="00AC6715" w:rsidRPr="00470E60">
        <w:rPr>
          <w:szCs w:val="24"/>
        </w:rPr>
        <w:t xml:space="preserve"> </w:t>
      </w:r>
      <w:r w:rsidR="005C6B7F" w:rsidRPr="00470E60">
        <w:rPr>
          <w:szCs w:val="24"/>
        </w:rPr>
        <w:t xml:space="preserve">ar kadastra apzīmējumu </w:t>
      </w:r>
      <w:r w:rsidR="00162F54">
        <w:rPr>
          <w:szCs w:val="24"/>
        </w:rPr>
        <w:t>2700 026 0240</w:t>
      </w:r>
      <w:r w:rsidR="009A0163">
        <w:rPr>
          <w:szCs w:val="24"/>
        </w:rPr>
        <w:t xml:space="preserve">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r w:rsidR="00403773">
        <w:t>Spāres ielā 11, Ventspilī</w:t>
      </w:r>
      <w:r w:rsidR="00403773" w:rsidRPr="00470E60">
        <w:rPr>
          <w:szCs w:val="24"/>
        </w:rPr>
        <w:t xml:space="preserve"> </w:t>
      </w:r>
      <w:r w:rsidR="00E35165" w:rsidRPr="00470E60">
        <w:rPr>
          <w:szCs w:val="24"/>
        </w:rPr>
        <w:t xml:space="preserve">ar kadastra apzīmējumu </w:t>
      </w:r>
      <w:r w:rsidR="00162F54">
        <w:rPr>
          <w:szCs w:val="24"/>
        </w:rPr>
        <w:t>2700 026 0240</w:t>
      </w:r>
      <w:r w:rsidR="00EA1A8E">
        <w:rPr>
          <w:szCs w:val="24"/>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lastRenderedPageBreak/>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lastRenderedPageBreak/>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lastRenderedPageBreak/>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BF3293" w:rsidP="00286BC4">
            <w:pPr>
              <w:pStyle w:val="NoSpacing"/>
              <w:jc w:val="both"/>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w:t>
            </w:r>
            <w:r w:rsidR="007E1C1E" w:rsidRPr="00470E60">
              <w:rPr>
                <w:rFonts w:ascii="Times New Roman" w:hAnsi="Times New Roman"/>
                <w:sz w:val="24"/>
                <w:szCs w:val="24"/>
              </w:rPr>
              <w:t xml:space="preserve">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w:t>
            </w:r>
            <w:proofErr w:type="spellStart"/>
            <w:r w:rsidRPr="00470E60">
              <w:rPr>
                <w:rFonts w:ascii="Times New Roman" w:hAnsi="Times New Roman"/>
                <w:sz w:val="24"/>
                <w:szCs w:val="24"/>
              </w:rPr>
              <w:t>Swedbank</w:t>
            </w:r>
            <w:proofErr w:type="spellEnd"/>
            <w:r w:rsidRPr="00470E60">
              <w:rPr>
                <w:rFonts w:ascii="Times New Roman" w:hAnsi="Times New Roman"/>
                <w:sz w:val="24"/>
                <w:szCs w:val="24"/>
              </w:rPr>
              <w:t>”</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45466C">
        <w:rPr>
          <w:b/>
          <w:szCs w:val="24"/>
        </w:rPr>
        <w:t>9</w:t>
      </w:r>
      <w:r w:rsidR="0028545C">
        <w:rPr>
          <w:b/>
          <w:szCs w:val="24"/>
        </w:rPr>
        <w:t>/</w:t>
      </w:r>
      <w:r w:rsidR="00314B2F">
        <w:rPr>
          <w:b/>
          <w:szCs w:val="24"/>
        </w:rPr>
        <w:t>46</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45466C">
        <w:rPr>
          <w:szCs w:val="24"/>
        </w:rPr>
        <w:t>9</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 xml:space="preserve">Publisko aktīvu pārvaldītājs </w:t>
      </w:r>
      <w:proofErr w:type="spellStart"/>
      <w:r w:rsidR="0045466C">
        <w:rPr>
          <w:i/>
          <w:sz w:val="22"/>
          <w:szCs w:val="22"/>
        </w:rPr>
        <w:t>Possessor</w:t>
      </w:r>
      <w:proofErr w:type="spellEnd"/>
      <w:r w:rsidRPr="00470E60">
        <w:rPr>
          <w:i/>
          <w:sz w:val="22"/>
          <w:szCs w:val="22"/>
        </w:rPr>
        <w:t>”,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proofErr w:type="spellStart"/>
      <w:r w:rsidR="00583F2D">
        <w:rPr>
          <w:i/>
          <w:sz w:val="22"/>
          <w:szCs w:val="22"/>
        </w:rPr>
        <w:t>p.i</w:t>
      </w:r>
      <w:proofErr w:type="spellEnd"/>
      <w:r w:rsidR="00583F2D">
        <w:rPr>
          <w:i/>
          <w:sz w:val="22"/>
          <w:szCs w:val="22"/>
        </w:rPr>
        <w:t>.</w:t>
      </w:r>
      <w:r w:rsidR="00177415" w:rsidRPr="00470E60">
        <w:rPr>
          <w:i/>
          <w:sz w:val="22"/>
          <w:szCs w:val="22"/>
        </w:rPr>
        <w:t xml:space="preserve"> un </w:t>
      </w:r>
      <w:r w:rsidR="00583F2D">
        <w:rPr>
          <w:i/>
          <w:sz w:val="22"/>
          <w:szCs w:val="22"/>
        </w:rPr>
        <w:t xml:space="preserve">Finanšu </w:t>
      </w:r>
      <w:proofErr w:type="spellStart"/>
      <w:r w:rsidR="00583F2D">
        <w:rPr>
          <w:i/>
          <w:sz w:val="22"/>
          <w:szCs w:val="22"/>
        </w:rPr>
        <w:t>departamernta</w:t>
      </w:r>
      <w:proofErr w:type="spellEnd"/>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valdes </w:t>
      </w:r>
      <w:r w:rsidR="00FC7FEC" w:rsidRPr="00844553">
        <w:t>201</w:t>
      </w:r>
      <w:r w:rsidR="00583F2D">
        <w:t>9</w:t>
      </w:r>
      <w:r w:rsidR="00FC7FEC" w:rsidRPr="00844553">
        <w:t xml:space="preserve">.gada </w:t>
      </w:r>
      <w:r w:rsidR="00583F2D">
        <w:t>29.augusta</w:t>
      </w:r>
      <w:r w:rsidR="00FC7FEC" w:rsidRPr="00844553">
        <w:t xml:space="preserve"> lēmumu Nr.</w:t>
      </w:r>
      <w:r w:rsidR="00583F2D">
        <w:t>99/837</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583F2D">
        <w:rPr>
          <w:szCs w:val="24"/>
        </w:rPr>
        <w:t>9</w:t>
      </w:r>
      <w:r w:rsidRPr="00470E60">
        <w:rPr>
          <w:szCs w:val="24"/>
        </w:rPr>
        <w:t xml:space="preserve">.gada __________ noslēgto Iepirkuma līgumu </w:t>
      </w:r>
      <w:proofErr w:type="spellStart"/>
      <w:r w:rsidRPr="00470E60">
        <w:rPr>
          <w:szCs w:val="24"/>
        </w:rPr>
        <w:t>Nr.PA</w:t>
      </w:r>
      <w:proofErr w:type="spellEnd"/>
      <w:r w:rsidRPr="00470E60">
        <w:rPr>
          <w:szCs w:val="24"/>
        </w:rPr>
        <w:t>/201</w:t>
      </w:r>
      <w:r w:rsidR="00583F2D">
        <w:rPr>
          <w:szCs w:val="24"/>
        </w:rPr>
        <w:t>9</w:t>
      </w:r>
      <w:r w:rsidR="0028545C">
        <w:rPr>
          <w:szCs w:val="24"/>
        </w:rPr>
        <w:t>/</w:t>
      </w:r>
      <w:r w:rsidR="00583F2D">
        <w:rPr>
          <w:szCs w:val="24"/>
        </w:rPr>
        <w:t>__</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583F2D">
        <w:rPr>
          <w:szCs w:val="24"/>
        </w:rPr>
        <w:t>9</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 xml:space="preserve">Publisko aktīvu pārvaldītājs </w:t>
      </w:r>
      <w:proofErr w:type="spellStart"/>
      <w:r w:rsidR="00583F2D">
        <w:rPr>
          <w:szCs w:val="24"/>
        </w:rPr>
        <w:t>Possessor</w:t>
      </w:r>
      <w:proofErr w:type="spellEnd"/>
      <w:r w:rsidRPr="00470E60">
        <w:rPr>
          <w:szCs w:val="24"/>
        </w:rPr>
        <w:t>”</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roofErr w:type="spellStart"/>
      <w:r w:rsidR="00583F2D">
        <w:rPr>
          <w:szCs w:val="24"/>
        </w:rPr>
        <w:t>p.i</w:t>
      </w:r>
      <w:proofErr w:type="spellEnd"/>
      <w:r w:rsidR="00583F2D">
        <w:rPr>
          <w:szCs w:val="24"/>
        </w:rPr>
        <w:t>.</w:t>
      </w:r>
    </w:p>
    <w:p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1C02BC">
      <w:headerReference w:type="even" r:id="rId13"/>
      <w:headerReference w:type="default" r:id="rId14"/>
      <w:footerReference w:type="even" r:id="rId15"/>
      <w:footerReference w:type="default" r:id="rId16"/>
      <w:pgSz w:w="12240" w:h="15840"/>
      <w:pgMar w:top="1099" w:right="1608"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AF" w:rsidRDefault="009A77AF">
      <w:r>
        <w:separator/>
      </w:r>
    </w:p>
  </w:endnote>
  <w:endnote w:type="continuationSeparator" w:id="0">
    <w:p w:rsidR="009A77AF" w:rsidRDefault="009A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C2" w:rsidRDefault="00EF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12C2" w:rsidRDefault="00EF1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C2" w:rsidRDefault="00EF12C2">
    <w:pPr>
      <w:pStyle w:val="Footer"/>
      <w:jc w:val="right"/>
    </w:pPr>
    <w:r>
      <w:fldChar w:fldCharType="begin"/>
    </w:r>
    <w:r>
      <w:instrText xml:space="preserve"> PAGE   \* MERGEFORMAT </w:instrText>
    </w:r>
    <w:r>
      <w:fldChar w:fldCharType="separate"/>
    </w:r>
    <w:r w:rsidR="00C36EDB">
      <w:rPr>
        <w:noProof/>
      </w:rPr>
      <w:t>2</w:t>
    </w:r>
    <w:r>
      <w:rPr>
        <w:noProof/>
      </w:rPr>
      <w:fldChar w:fldCharType="end"/>
    </w:r>
  </w:p>
  <w:p w:rsidR="00EF12C2" w:rsidRDefault="00EF12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AF" w:rsidRDefault="009A77AF">
      <w:r>
        <w:separator/>
      </w:r>
    </w:p>
  </w:footnote>
  <w:footnote w:type="continuationSeparator" w:id="0">
    <w:p w:rsidR="009A77AF" w:rsidRDefault="009A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C2" w:rsidRDefault="00EF1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2C2" w:rsidRDefault="00EF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C2" w:rsidRDefault="00EF12C2">
    <w:pPr>
      <w:pStyle w:val="Header"/>
      <w:framePr w:wrap="around" w:vAnchor="text" w:hAnchor="margin" w:xAlign="center" w:y="1"/>
      <w:rPr>
        <w:rStyle w:val="PageNumber"/>
      </w:rPr>
    </w:pPr>
  </w:p>
  <w:p w:rsidR="00EF12C2" w:rsidRDefault="00EF12C2"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39"/>
  </w:num>
  <w:num w:numId="4">
    <w:abstractNumId w:val="16"/>
  </w:num>
  <w:num w:numId="5">
    <w:abstractNumId w:val="27"/>
  </w:num>
  <w:num w:numId="6">
    <w:abstractNumId w:val="19"/>
  </w:num>
  <w:num w:numId="7">
    <w:abstractNumId w:val="8"/>
  </w:num>
  <w:num w:numId="8">
    <w:abstractNumId w:val="9"/>
  </w:num>
  <w:num w:numId="9">
    <w:abstractNumId w:val="7"/>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6"/>
  </w:num>
  <w:num w:numId="25">
    <w:abstractNumId w:val="29"/>
  </w:num>
  <w:num w:numId="26">
    <w:abstractNumId w:val="18"/>
  </w:num>
  <w:num w:numId="27">
    <w:abstractNumId w:val="37"/>
  </w:num>
  <w:num w:numId="28">
    <w:abstractNumId w:val="38"/>
  </w:num>
  <w:num w:numId="29">
    <w:abstractNumId w:val="34"/>
  </w:num>
  <w:num w:numId="30">
    <w:abstractNumId w:val="2"/>
  </w:num>
  <w:num w:numId="31">
    <w:abstractNumId w:val="11"/>
  </w:num>
  <w:num w:numId="32">
    <w:abstractNumId w:val="35"/>
  </w:num>
  <w:num w:numId="33">
    <w:abstractNumId w:val="24"/>
  </w:num>
  <w:num w:numId="34">
    <w:abstractNumId w:val="3"/>
  </w:num>
  <w:num w:numId="35">
    <w:abstractNumId w:val="30"/>
  </w:num>
  <w:num w:numId="36">
    <w:abstractNumId w:val="15"/>
  </w:num>
  <w:num w:numId="37">
    <w:abstractNumId w:val="0"/>
  </w:num>
  <w:num w:numId="38">
    <w:abstractNumId w:val="17"/>
  </w:num>
  <w:num w:numId="39">
    <w:abstractNumId w:val="32"/>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32ED2"/>
    <w:rsid w:val="000348D1"/>
    <w:rsid w:val="00036192"/>
    <w:rsid w:val="00042271"/>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73C1"/>
    <w:rsid w:val="00126FC2"/>
    <w:rsid w:val="00131E53"/>
    <w:rsid w:val="0013237E"/>
    <w:rsid w:val="00133B4E"/>
    <w:rsid w:val="00137049"/>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E2A14"/>
    <w:rsid w:val="001F2AA5"/>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70E5E"/>
    <w:rsid w:val="00371F51"/>
    <w:rsid w:val="003819E6"/>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2D1E"/>
    <w:rsid w:val="0045024C"/>
    <w:rsid w:val="0045466C"/>
    <w:rsid w:val="004630DF"/>
    <w:rsid w:val="00470E60"/>
    <w:rsid w:val="00482ECC"/>
    <w:rsid w:val="0049053F"/>
    <w:rsid w:val="00493F90"/>
    <w:rsid w:val="00496D2F"/>
    <w:rsid w:val="00496D8C"/>
    <w:rsid w:val="004A1C72"/>
    <w:rsid w:val="004A3EC6"/>
    <w:rsid w:val="004A5696"/>
    <w:rsid w:val="004B1F89"/>
    <w:rsid w:val="004B5456"/>
    <w:rsid w:val="004B648B"/>
    <w:rsid w:val="004C58DC"/>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77AA0"/>
    <w:rsid w:val="00583F2D"/>
    <w:rsid w:val="00585A19"/>
    <w:rsid w:val="00585C26"/>
    <w:rsid w:val="005868D3"/>
    <w:rsid w:val="00586932"/>
    <w:rsid w:val="005874D8"/>
    <w:rsid w:val="00590621"/>
    <w:rsid w:val="005932F0"/>
    <w:rsid w:val="00593477"/>
    <w:rsid w:val="005A0102"/>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1716"/>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2C29"/>
    <w:rsid w:val="00824F73"/>
    <w:rsid w:val="0082695B"/>
    <w:rsid w:val="0083019D"/>
    <w:rsid w:val="00854B8D"/>
    <w:rsid w:val="0086321F"/>
    <w:rsid w:val="00866328"/>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9B1"/>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A77AF"/>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F3293"/>
    <w:rsid w:val="00BF4F52"/>
    <w:rsid w:val="00BF572A"/>
    <w:rsid w:val="00BF701B"/>
    <w:rsid w:val="00BF7213"/>
    <w:rsid w:val="00BF7A0E"/>
    <w:rsid w:val="00C022EE"/>
    <w:rsid w:val="00C061F3"/>
    <w:rsid w:val="00C13521"/>
    <w:rsid w:val="00C149DB"/>
    <w:rsid w:val="00C339AC"/>
    <w:rsid w:val="00C36EDB"/>
    <w:rsid w:val="00C435F6"/>
    <w:rsid w:val="00C47188"/>
    <w:rsid w:val="00C523BE"/>
    <w:rsid w:val="00C55C7C"/>
    <w:rsid w:val="00C62308"/>
    <w:rsid w:val="00C74638"/>
    <w:rsid w:val="00C90D6B"/>
    <w:rsid w:val="00CA1989"/>
    <w:rsid w:val="00CB2915"/>
    <w:rsid w:val="00CC6FDA"/>
    <w:rsid w:val="00CD1F4B"/>
    <w:rsid w:val="00CD237D"/>
    <w:rsid w:val="00CE3087"/>
    <w:rsid w:val="00CE36E5"/>
    <w:rsid w:val="00CE4E35"/>
    <w:rsid w:val="00CF4070"/>
    <w:rsid w:val="00CF7DC4"/>
    <w:rsid w:val="00D1135F"/>
    <w:rsid w:val="00D179E0"/>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UnresolvedMention">
    <w:name w:val="Unresolved Mention"/>
    <w:basedOn w:val="DefaultParagraphFont"/>
    <w:uiPriority w:val="99"/>
    <w:semiHidden/>
    <w:unhideWhenUsed/>
    <w:rsid w:val="00824F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UnresolvedMention">
    <w:name w:val="Unresolved Mention"/>
    <w:basedOn w:val="DefaultParagraphFont"/>
    <w:uiPriority w:val="99"/>
    <w:semiHidden/>
    <w:unhideWhenUsed/>
    <w:rsid w:val="008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ossessor.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ossessor.gov.lv" TargetMode="Externa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CB2D-3B0E-4D7C-91CD-52D62B7A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18454</Words>
  <Characters>10519</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2019-09-06T12:07:00Z</cp:lastPrinted>
  <dcterms:created xsi:type="dcterms:W3CDTF">2019-09-12T05:23:00Z</dcterms:created>
  <dcterms:modified xsi:type="dcterms:W3CDTF">2019-09-12T05:23:00Z</dcterms:modified>
</cp:coreProperties>
</file>