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88" w:rsidRPr="006062A0" w:rsidRDefault="006062A0" w:rsidP="00EA1688">
      <w:pPr>
        <w:spacing w:before="100" w:beforeAutospacing="1" w:after="100" w:afterAutospacing="1"/>
        <w:jc w:val="both"/>
        <w:rPr>
          <w:b/>
          <w:sz w:val="22"/>
          <w:szCs w:val="22"/>
        </w:rPr>
      </w:pPr>
      <w:r w:rsidRPr="006062A0">
        <w:rPr>
          <w:b/>
          <w:sz w:val="22"/>
          <w:szCs w:val="22"/>
        </w:rPr>
        <w:t xml:space="preserve">Iepirkuma komisija </w:t>
      </w:r>
      <w:r w:rsidR="00A23BB6">
        <w:rPr>
          <w:b/>
          <w:sz w:val="22"/>
          <w:szCs w:val="22"/>
        </w:rPr>
        <w:t xml:space="preserve">2016.gada 29.novembrī </w:t>
      </w:r>
      <w:r w:rsidRPr="006062A0">
        <w:rPr>
          <w:b/>
          <w:sz w:val="22"/>
          <w:szCs w:val="22"/>
        </w:rPr>
        <w:t xml:space="preserve">ir saņēmusi šādu ieinteresētā piegādātāja jautājumu: </w:t>
      </w:r>
    </w:p>
    <w:p w:rsidR="00EA1688" w:rsidRPr="006062A0" w:rsidRDefault="00EA1688" w:rsidP="00EA1688">
      <w:pPr>
        <w:spacing w:before="100" w:beforeAutospacing="1" w:after="100" w:afterAutospacing="1"/>
        <w:jc w:val="both"/>
        <w:rPr>
          <w:sz w:val="22"/>
          <w:szCs w:val="22"/>
        </w:rPr>
      </w:pPr>
      <w:r w:rsidRPr="006062A0">
        <w:rPr>
          <w:color w:val="000000"/>
          <w:sz w:val="22"/>
          <w:szCs w:val="22"/>
        </w:rPr>
        <w:t xml:space="preserve">VAS “Privatizācijas aģentūras” iepirkuma “Privatizācijas sertifikātu kontu uzskaites sistēmas uzturēšana un izmaiņu, papildinājumu izstrāde”, id. Nr. PA/2016/85, nolikumā 5.2.4. punktā ir noteikts, ka pretendentam pēdējo trīs gadu laikā (2013., 2014., 2015. gads un laikā līdz piedāvājumu iesniegšanas termiņa beigām) ir jābūt pieredzei vismaz 3 (trijos) projektos, kuros sniegts Informācijas sistēmu uzturēšanas pakalpojums ar finanšu apjomu vismaz 42 000 EUR (četrdesmit divi tūkstoši </w:t>
      </w:r>
      <w:r w:rsidRPr="006062A0">
        <w:rPr>
          <w:i/>
          <w:iCs/>
          <w:color w:val="000000"/>
          <w:sz w:val="22"/>
          <w:szCs w:val="22"/>
        </w:rPr>
        <w:t>eiro</w:t>
      </w:r>
      <w:r w:rsidRPr="006062A0">
        <w:rPr>
          <w:color w:val="000000"/>
          <w:sz w:val="22"/>
          <w:szCs w:val="22"/>
        </w:rPr>
        <w:t xml:space="preserve">), </w:t>
      </w:r>
      <w:r w:rsidRPr="006062A0">
        <w:rPr>
          <w:b/>
          <w:bCs/>
          <w:color w:val="000000"/>
          <w:sz w:val="22"/>
          <w:szCs w:val="22"/>
        </w:rPr>
        <w:t>no kuriem vienā projektā ir sniegts dematerializētu vērtspapīru kontu uzskaites un apkalpošanas sistēmas uzturēšanas pakalpojums.</w:t>
      </w:r>
    </w:p>
    <w:p w:rsidR="00EA1688" w:rsidRPr="006062A0" w:rsidRDefault="00EA1688" w:rsidP="00EA1688">
      <w:pPr>
        <w:pStyle w:val="gmail-msonospacing"/>
        <w:rPr>
          <w:sz w:val="22"/>
          <w:szCs w:val="22"/>
        </w:rPr>
      </w:pPr>
      <w:r w:rsidRPr="006062A0">
        <w:rPr>
          <w:color w:val="000000"/>
          <w:sz w:val="22"/>
          <w:szCs w:val="22"/>
        </w:rPr>
        <w:t>No šīm prasībām izriet, ka pretendentam jābūt pieredzei trijos projektos, kur vienā no tiem ir sniegts dematerializētu vērtspapīru kontu uzskaites un apkalpošanas sistēmas uzturēšanas pakalpojums. Izvirzot šādu prasību Pasūtītājs ierobežo brīvo konkurenci, tādējādi samazinot potenciālo pretendentu skaitu iepirkumā. Šādas prasības izvirzīšana pretendentiem ir pretrunā ar PIL 2. panta 2. punktu, kas paredz „</w:t>
      </w:r>
      <w:r w:rsidRPr="006062A0">
        <w:rPr>
          <w:i/>
          <w:iCs/>
          <w:color w:val="000000"/>
          <w:sz w:val="22"/>
          <w:szCs w:val="22"/>
        </w:rPr>
        <w:t>piegādātāju brīvu konkurenci, kā arī vienlīdzīgu un taisnīgu attieksmi pret tiem</w:t>
      </w:r>
      <w:r w:rsidRPr="006062A0">
        <w:rPr>
          <w:color w:val="000000"/>
          <w:sz w:val="22"/>
          <w:szCs w:val="22"/>
        </w:rPr>
        <w:t>” kā vienu no PIL mērķiem.</w:t>
      </w:r>
      <w:r w:rsidR="004F3BA6">
        <w:rPr>
          <w:color w:val="000000"/>
          <w:sz w:val="22"/>
          <w:szCs w:val="22"/>
        </w:rPr>
        <w:br/>
      </w:r>
      <w:r w:rsidRPr="006062A0">
        <w:rPr>
          <w:color w:val="000000"/>
          <w:sz w:val="22"/>
          <w:szCs w:val="22"/>
        </w:rPr>
        <w:t>Ņemot vērā minēto, lūdzam veikt izmaiņas Nolikuma 5.2.4. punktā, vai arī sniegt detalizētu skaidrojumu, kādēļ šādas prasības izvirzīšana pretendentiem var tikt uzskatīta par pamatotu.</w:t>
      </w:r>
    </w:p>
    <w:p w:rsidR="00BB07EB" w:rsidRDefault="00EA1688" w:rsidP="00EA1688">
      <w:pPr>
        <w:jc w:val="both"/>
        <w:rPr>
          <w:sz w:val="22"/>
          <w:szCs w:val="22"/>
        </w:rPr>
      </w:pPr>
      <w:r w:rsidRPr="006062A0">
        <w:rPr>
          <w:b/>
          <w:sz w:val="22"/>
          <w:szCs w:val="22"/>
        </w:rPr>
        <w:t>Atbilde:</w:t>
      </w:r>
      <w:r w:rsidRPr="006062A0">
        <w:rPr>
          <w:sz w:val="22"/>
          <w:szCs w:val="22"/>
        </w:rPr>
        <w:br/>
      </w:r>
      <w:r w:rsidRPr="006062A0">
        <w:rPr>
          <w:sz w:val="22"/>
          <w:szCs w:val="22"/>
        </w:rPr>
        <w:tab/>
        <w:t>Saskaņā ar iepirkuma “Privatizācijas sertifikātu kontu uzskaites sistēmas uzturēšana un izmaiņu, papildinājumu izstrāde”, PA/2016/85</w:t>
      </w:r>
      <w:r w:rsidR="005B55B4">
        <w:rPr>
          <w:sz w:val="22"/>
          <w:szCs w:val="22"/>
        </w:rPr>
        <w:t>,</w:t>
      </w:r>
      <w:r w:rsidRPr="006062A0">
        <w:rPr>
          <w:sz w:val="22"/>
          <w:szCs w:val="22"/>
        </w:rPr>
        <w:t>, Tehniskās specifikācijās 3.1.apakšpunktu Pretendentam</w:t>
      </w:r>
      <w:r w:rsidR="00550C5B">
        <w:rPr>
          <w:sz w:val="22"/>
          <w:szCs w:val="22"/>
        </w:rPr>
        <w:t xml:space="preserve"> no līguma noslēgšanas brīža</w:t>
      </w:r>
      <w:r w:rsidRPr="006062A0">
        <w:rPr>
          <w:sz w:val="22"/>
          <w:szCs w:val="22"/>
        </w:rPr>
        <w:t xml:space="preserve"> ir jānodrošina</w:t>
      </w:r>
      <w:r w:rsidR="00BB07EB" w:rsidRPr="006062A0">
        <w:rPr>
          <w:sz w:val="22"/>
          <w:szCs w:val="22"/>
        </w:rPr>
        <w:t xml:space="preserve"> </w:t>
      </w:r>
      <w:r w:rsidRPr="006062A0">
        <w:rPr>
          <w:sz w:val="22"/>
          <w:szCs w:val="22"/>
        </w:rPr>
        <w:t xml:space="preserve">atbalsta un konsultāciju sniegšana Privatizācijas sertifikātu kontu uzskaites sistēmas </w:t>
      </w:r>
      <w:r w:rsidR="00550C5B">
        <w:rPr>
          <w:sz w:val="22"/>
          <w:szCs w:val="22"/>
        </w:rPr>
        <w:t xml:space="preserve">(turpmāk – PSKUS) </w:t>
      </w:r>
      <w:r w:rsidRPr="006062A0">
        <w:rPr>
          <w:sz w:val="22"/>
          <w:szCs w:val="22"/>
        </w:rPr>
        <w:t>uzturēšanas pakalpojuma ietvaros. Atbilstoši, lai nodrošinātu kvalitatīvu uzturēšanas pakalpojumu sniegšanu, Pretendentam ir jābūt izpratnei par Pasūtītāja</w:t>
      </w:r>
      <w:r w:rsidR="00BB07EB" w:rsidRPr="006062A0">
        <w:rPr>
          <w:sz w:val="22"/>
          <w:szCs w:val="22"/>
        </w:rPr>
        <w:t>m deleģēto valsts pārvaldes uzdevumu</w:t>
      </w:r>
      <w:r w:rsidRPr="006062A0">
        <w:rPr>
          <w:sz w:val="22"/>
          <w:szCs w:val="22"/>
        </w:rPr>
        <w:t xml:space="preserve"> – privatizācijas sertifikātu kontu </w:t>
      </w:r>
      <w:r w:rsidR="00BB07EB" w:rsidRPr="006062A0">
        <w:rPr>
          <w:sz w:val="22"/>
          <w:szCs w:val="22"/>
        </w:rPr>
        <w:t>uzskaiti</w:t>
      </w:r>
      <w:r w:rsidR="00550C5B">
        <w:rPr>
          <w:sz w:val="22"/>
          <w:szCs w:val="22"/>
        </w:rPr>
        <w:t xml:space="preserve"> un apkalpošanu, kura īstenošanu </w:t>
      </w:r>
      <w:r w:rsidR="00A23BB6">
        <w:rPr>
          <w:sz w:val="22"/>
          <w:szCs w:val="22"/>
        </w:rPr>
        <w:t xml:space="preserve">nosaka </w:t>
      </w:r>
      <w:r w:rsidR="00550C5B">
        <w:rPr>
          <w:sz w:val="22"/>
          <w:szCs w:val="22"/>
        </w:rPr>
        <w:t xml:space="preserve">sevišķs normatīvais regulējums. PSKUS ir jānodrošina vairāku veidu privatizācijas sertifikātu (īpašuma kompensācijas un par nodzīvoto laiku) uzskaite vienā kontā, kontā veikto operāciju atomitāte un </w:t>
      </w:r>
      <w:r w:rsidR="00350586">
        <w:rPr>
          <w:sz w:val="22"/>
          <w:szCs w:val="22"/>
        </w:rPr>
        <w:t>“</w:t>
      </w:r>
      <w:r w:rsidR="00550C5B">
        <w:rPr>
          <w:sz w:val="22"/>
          <w:szCs w:val="22"/>
        </w:rPr>
        <w:t>četru acu</w:t>
      </w:r>
      <w:r w:rsidR="00350586">
        <w:rPr>
          <w:sz w:val="22"/>
          <w:szCs w:val="22"/>
        </w:rPr>
        <w:t>”</w:t>
      </w:r>
      <w:r w:rsidR="00550C5B">
        <w:rPr>
          <w:sz w:val="22"/>
          <w:szCs w:val="22"/>
        </w:rPr>
        <w:t xml:space="preserve"> principa nodrošināšana operāciju veikšanā un šo operāciju atbilstība normatīvajā regulējumā minētajām prasībām, kā arī komisijas maksu iekasēšana un samaksas kontrole gan sertifikātos, gan naudā. </w:t>
      </w:r>
    </w:p>
    <w:p w:rsidR="00550C5B" w:rsidRDefault="00550C5B" w:rsidP="00550C5B">
      <w:pPr>
        <w:ind w:firstLine="720"/>
        <w:jc w:val="both"/>
        <w:rPr>
          <w:sz w:val="22"/>
          <w:szCs w:val="22"/>
        </w:rPr>
      </w:pPr>
      <w:r w:rsidRPr="006062A0">
        <w:rPr>
          <w:sz w:val="22"/>
          <w:szCs w:val="22"/>
        </w:rPr>
        <w:t xml:space="preserve">Pēdējo trīs gadu laikā (2013., 2014., 2015. gads un laikā līdz piedāvājumu iesniegšanas termiņa beigām) privatizācijas sertifikātu kontu uzturēšanu un/vai apkalpošanu ir veikuši tikai trīs komersanti - VAS “Privatizācijas aģentūra”, AS “Attīstības finanšu institūcija Altum” un LAS “Latvijas Krājbanka”. </w:t>
      </w:r>
    </w:p>
    <w:p w:rsidR="00550C5B" w:rsidRDefault="00550C5B" w:rsidP="00C83F67">
      <w:pPr>
        <w:ind w:firstLine="720"/>
        <w:jc w:val="both"/>
        <w:rPr>
          <w:sz w:val="22"/>
          <w:szCs w:val="22"/>
        </w:rPr>
      </w:pPr>
      <w:r w:rsidRPr="006062A0">
        <w:rPr>
          <w:sz w:val="22"/>
          <w:szCs w:val="22"/>
        </w:rPr>
        <w:t>Saskaņā ar likuma “Par privatizācijas sertifikātiem” 1.pantu privatizācijas sertifikāts ir valsts piešķirts dematerializēts vērtspapīrs. Saskaņā ar Finanšu un kapitāla tirgus komisijas mājaslapā publicēto</w:t>
      </w:r>
      <w:r w:rsidRPr="006062A0">
        <w:rPr>
          <w:rStyle w:val="Vresatsauce"/>
          <w:sz w:val="22"/>
          <w:szCs w:val="22"/>
        </w:rPr>
        <w:footnoteReference w:id="2"/>
      </w:r>
      <w:r w:rsidRPr="006062A0">
        <w:rPr>
          <w:sz w:val="22"/>
          <w:szCs w:val="22"/>
        </w:rPr>
        <w:t>, Latvijas Republikā ir licencēti vairāk kā 30  ieguldījumu pakalpojumu un ieguldījumu blakuspakalpojumu sniedzēji, no kuriem lielākā daļa nodrošina dematerializētu vērtspapīru kontu uzskaiti un atbilstoši nodrošina sistēmu, kas uztur dematerializētus vērtspapīru kontus, uzturēšanu vai arī iegādāj</w:t>
      </w:r>
      <w:r>
        <w:rPr>
          <w:sz w:val="22"/>
          <w:szCs w:val="22"/>
        </w:rPr>
        <w:t xml:space="preserve">as šo pakalpojumu ārpakalpojumā. Atbilstoši tirgū ir vairāki savstarpēji konkurējoši piegādātāji, kas nodrošina dematerializētu vērtspapīru uzskaites un apkalpošanas sistēmu uzturēšanas pakalpojumu. </w:t>
      </w:r>
      <w:r w:rsidR="00EF5C70">
        <w:rPr>
          <w:sz w:val="22"/>
          <w:szCs w:val="22"/>
        </w:rPr>
        <w:t>Pasūtītāja ieskatā prasības pret  dematerializētu vērtspapīru kontu uzskaites un apkalpošanas sistēmā realizēj</w:t>
      </w:r>
      <w:r w:rsidR="00C83F67">
        <w:rPr>
          <w:sz w:val="22"/>
          <w:szCs w:val="22"/>
        </w:rPr>
        <w:t>am</w:t>
      </w:r>
      <w:r w:rsidR="00EF5C70">
        <w:rPr>
          <w:sz w:val="22"/>
          <w:szCs w:val="22"/>
        </w:rPr>
        <w:t xml:space="preserve">ām darbībām ir līdzīgas prasībām PSKUS realizējām darbībām.  </w:t>
      </w:r>
    </w:p>
    <w:p w:rsidR="00CF2A67" w:rsidRPr="006062A0" w:rsidRDefault="00CF2A67" w:rsidP="00EA1688">
      <w:pPr>
        <w:jc w:val="both"/>
        <w:rPr>
          <w:sz w:val="22"/>
          <w:szCs w:val="22"/>
        </w:rPr>
      </w:pPr>
      <w:r>
        <w:rPr>
          <w:sz w:val="22"/>
          <w:szCs w:val="22"/>
        </w:rPr>
        <w:tab/>
      </w:r>
      <w:r w:rsidRPr="00CF2A67">
        <w:rPr>
          <w:sz w:val="22"/>
          <w:szCs w:val="22"/>
        </w:rPr>
        <w:t>Ņemot vērā minēto, lai samazinātu Pasūtītāja risku saņ</w:t>
      </w:r>
      <w:r>
        <w:rPr>
          <w:sz w:val="22"/>
          <w:szCs w:val="22"/>
        </w:rPr>
        <w:t xml:space="preserve">emt </w:t>
      </w:r>
      <w:r w:rsidR="00DB64B6">
        <w:rPr>
          <w:sz w:val="22"/>
          <w:szCs w:val="22"/>
        </w:rPr>
        <w:t>Pasūtītāja vajadzībām neatbilstošu</w:t>
      </w:r>
      <w:r>
        <w:rPr>
          <w:sz w:val="22"/>
          <w:szCs w:val="22"/>
        </w:rPr>
        <w:t xml:space="preserve"> pakalpojumu</w:t>
      </w:r>
      <w:r w:rsidRPr="00CF2A67">
        <w:rPr>
          <w:sz w:val="22"/>
          <w:szCs w:val="22"/>
        </w:rPr>
        <w:t>, Pasūtītājs Instrukcijā pretendentiem ir iekļāvis kvalifikācijas prasību – pieredzi pēdējo trīs gadu laikā (2013., 2014., 2015. gads un laikā līdz piedāvājumu iesniegšanas termiņa beigām) vismaz 3 (trijos) projektos, kuros sniegts Informācijas sistēmu uzturēšanas pakalpojums ar finanšu apjomu vismaz 42 000 EUR (četrdesmit divi tūkstoši eiro), no kuriem vienā projektā ir sniegts dematerializētu vērtspapīru kontu uzskaites un apkalpošanas sistēmas uzturēšanas pakalpojums.</w:t>
      </w:r>
    </w:p>
    <w:p w:rsidR="00AE01DC" w:rsidRDefault="004F3BA6" w:rsidP="00CF2A67">
      <w:pPr>
        <w:ind w:firstLine="720"/>
        <w:jc w:val="both"/>
        <w:rPr>
          <w:sz w:val="22"/>
          <w:szCs w:val="22"/>
        </w:rPr>
      </w:pPr>
      <w:r>
        <w:rPr>
          <w:sz w:val="22"/>
          <w:szCs w:val="22"/>
        </w:rPr>
        <w:t xml:space="preserve">Ņemot vērā minēto, </w:t>
      </w:r>
      <w:r w:rsidR="00CF2A67">
        <w:rPr>
          <w:sz w:val="22"/>
          <w:szCs w:val="22"/>
        </w:rPr>
        <w:t xml:space="preserve">Pasūtītājs uzskata, ka Instrukcijas pretendentiem 5.2.4.apakšpunktā iekļaujot prasību </w:t>
      </w:r>
      <w:r>
        <w:rPr>
          <w:sz w:val="22"/>
          <w:szCs w:val="22"/>
        </w:rPr>
        <w:t xml:space="preserve">pieredzē jebkāda veida </w:t>
      </w:r>
      <w:r w:rsidR="00CF2A67">
        <w:rPr>
          <w:sz w:val="22"/>
          <w:szCs w:val="22"/>
        </w:rPr>
        <w:t>dematerializētu vērtspapīru</w:t>
      </w:r>
      <w:r>
        <w:rPr>
          <w:sz w:val="22"/>
          <w:szCs w:val="22"/>
        </w:rPr>
        <w:t>, nevis tikai specifiski privatizācijas sertifikātu,</w:t>
      </w:r>
      <w:r w:rsidR="00CF2A67">
        <w:rPr>
          <w:sz w:val="22"/>
          <w:szCs w:val="22"/>
        </w:rPr>
        <w:t xml:space="preserve"> kontu uzskaites</w:t>
      </w:r>
      <w:r>
        <w:rPr>
          <w:sz w:val="22"/>
          <w:szCs w:val="22"/>
        </w:rPr>
        <w:t xml:space="preserve"> un apkalpošanas sistēmas uzturēšanas pakalpojuma sniegšanā pēdējo trīs gadu laikā ir nodrošināta atbilstoša piegādātāju konkurence. Papildus Pasūtītājs norāda, ka 5.2.4. apakšpunktā ir prasīta pieredze tikai vienā dematerializētu vērtspapīru kontu uzturēšanas un apkalpošanas sistēmas uzturēšanas pakalpojuma sniegšanā, savukārt pieredze pārējos projektos ir prasīta tikai atbilstošā finanšu apjomā, neprasot specifisku sistēmu veidu. </w:t>
      </w:r>
    </w:p>
    <w:p w:rsidR="006F0A5B" w:rsidRDefault="00AE01DC" w:rsidP="00AE01DC">
      <w:pPr>
        <w:ind w:firstLine="720"/>
        <w:jc w:val="both"/>
        <w:rPr>
          <w:sz w:val="22"/>
          <w:szCs w:val="22"/>
        </w:rPr>
      </w:pPr>
      <w:r>
        <w:rPr>
          <w:sz w:val="22"/>
          <w:szCs w:val="22"/>
        </w:rPr>
        <w:t>Saskaņā ar iepriekš minēto, Pasūtītājs uzskata, ka Instrukcijas pretendentiem prasības nodrošina pietiekamu piegādātāju konkurenci un neveiks izmaiņas 5.2.4. apakšpunktā.</w:t>
      </w:r>
    </w:p>
    <w:p w:rsidR="00AE01DC" w:rsidRDefault="00DB64B6" w:rsidP="00AE01DC">
      <w:pPr>
        <w:ind w:firstLine="720"/>
        <w:jc w:val="both"/>
        <w:rPr>
          <w:sz w:val="22"/>
          <w:szCs w:val="22"/>
        </w:rPr>
      </w:pPr>
      <w:r>
        <w:rPr>
          <w:sz w:val="22"/>
          <w:szCs w:val="22"/>
        </w:rPr>
        <w:t xml:space="preserve">Papildus </w:t>
      </w:r>
      <w:r w:rsidR="006D6F8D">
        <w:rPr>
          <w:sz w:val="22"/>
          <w:szCs w:val="22"/>
        </w:rPr>
        <w:t>P</w:t>
      </w:r>
      <w:r>
        <w:rPr>
          <w:sz w:val="22"/>
          <w:szCs w:val="22"/>
        </w:rPr>
        <w:t xml:space="preserve">asūtītājs norāda, ka 2016.gada 5.decembrī plāno papildus ieinteresēto piegādātāju sanāksmi pasūtītāja telpās, K.Valdemāra ielā 31, Rīgā. Par norises laiku lūdzam sazināties ar Administratīvā departamenta Informācijas tehnoloģiju nodrošinājuma nodaļas vadītāju Kristapu Kūli, e-pasts </w:t>
      </w:r>
      <w:hyperlink r:id="rId7" w:history="1">
        <w:r w:rsidRPr="00B855FF">
          <w:rPr>
            <w:rStyle w:val="Hipersaite"/>
            <w:sz w:val="22"/>
            <w:szCs w:val="22"/>
          </w:rPr>
          <w:t>Kristaps.Kulis@pa.gov.lv</w:t>
        </w:r>
      </w:hyperlink>
      <w:r>
        <w:rPr>
          <w:sz w:val="22"/>
          <w:szCs w:val="22"/>
        </w:rPr>
        <w:t xml:space="preserve">. </w:t>
      </w:r>
    </w:p>
    <w:p w:rsidR="00AE01DC" w:rsidRPr="006062A0" w:rsidRDefault="00AE01DC" w:rsidP="00AE01DC">
      <w:pPr>
        <w:ind w:firstLine="720"/>
        <w:jc w:val="both"/>
        <w:rPr>
          <w:sz w:val="22"/>
          <w:szCs w:val="22"/>
        </w:rPr>
      </w:pPr>
    </w:p>
    <w:p w:rsidR="006F0A5B" w:rsidRDefault="006F0A5B" w:rsidP="006F0A5B">
      <w:pPr>
        <w:ind w:firstLine="720"/>
        <w:jc w:val="both"/>
      </w:pPr>
    </w:p>
    <w:sectPr w:rsidR="006F0A5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12" w:rsidRDefault="00D23312" w:rsidP="00583D77">
      <w:r>
        <w:separator/>
      </w:r>
    </w:p>
  </w:endnote>
  <w:endnote w:type="continuationSeparator" w:id="0">
    <w:p w:rsidR="00D23312" w:rsidRDefault="00D23312" w:rsidP="00583D77">
      <w:r>
        <w:continuationSeparator/>
      </w:r>
    </w:p>
  </w:endnote>
  <w:endnote w:type="continuationNotice" w:id="1">
    <w:p w:rsidR="00D23312" w:rsidRDefault="00D23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9B" w:rsidRDefault="00F27D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12" w:rsidRDefault="00D23312" w:rsidP="00583D77">
      <w:r>
        <w:separator/>
      </w:r>
    </w:p>
  </w:footnote>
  <w:footnote w:type="continuationSeparator" w:id="0">
    <w:p w:rsidR="00D23312" w:rsidRDefault="00D23312" w:rsidP="00583D77">
      <w:r>
        <w:continuationSeparator/>
      </w:r>
    </w:p>
  </w:footnote>
  <w:footnote w:type="continuationNotice" w:id="1">
    <w:p w:rsidR="00D23312" w:rsidRDefault="00D23312"/>
  </w:footnote>
  <w:footnote w:id="2">
    <w:p w:rsidR="00550C5B" w:rsidRDefault="00550C5B" w:rsidP="00550C5B">
      <w:pPr>
        <w:pStyle w:val="Vresteksts"/>
      </w:pPr>
      <w:r>
        <w:rPr>
          <w:rStyle w:val="Vresatsauce"/>
        </w:rPr>
        <w:footnoteRef/>
      </w:r>
      <w:r>
        <w:t xml:space="preserve"> </w:t>
      </w:r>
      <w:r w:rsidRPr="00583D77">
        <w:t>http://www.fktk.lv/lv/tirgus-dalibnieki/finansu-instrumentu-tirgus/ieguldijumu-pakalpojumu-sniedz.html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9B" w:rsidRDefault="00F27D9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88"/>
    <w:rsid w:val="0006441D"/>
    <w:rsid w:val="00350586"/>
    <w:rsid w:val="004F3BA6"/>
    <w:rsid w:val="005377A0"/>
    <w:rsid w:val="00550C5B"/>
    <w:rsid w:val="00583D77"/>
    <w:rsid w:val="005B55B4"/>
    <w:rsid w:val="005C72B4"/>
    <w:rsid w:val="006062A0"/>
    <w:rsid w:val="006C04CB"/>
    <w:rsid w:val="006D6F8D"/>
    <w:rsid w:val="006F0A5B"/>
    <w:rsid w:val="00731EB2"/>
    <w:rsid w:val="00904C89"/>
    <w:rsid w:val="00A23BB6"/>
    <w:rsid w:val="00A27333"/>
    <w:rsid w:val="00AC0A2B"/>
    <w:rsid w:val="00AE01DC"/>
    <w:rsid w:val="00BB07EB"/>
    <w:rsid w:val="00BD0672"/>
    <w:rsid w:val="00BE55B0"/>
    <w:rsid w:val="00C83F67"/>
    <w:rsid w:val="00C926C6"/>
    <w:rsid w:val="00CF2A67"/>
    <w:rsid w:val="00D23312"/>
    <w:rsid w:val="00DB64B6"/>
    <w:rsid w:val="00DE478D"/>
    <w:rsid w:val="00EA1688"/>
    <w:rsid w:val="00EF5C70"/>
    <w:rsid w:val="00F27D9B"/>
    <w:rsid w:val="00F56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9B98"/>
  <w15:chartTrackingRefBased/>
  <w15:docId w15:val="{A0E3BDA7-0CAB-4C8B-93C9-B17E79B0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EA1688"/>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gmail-msonospacing">
    <w:name w:val="gmail-msonospacing"/>
    <w:basedOn w:val="Parasts"/>
    <w:uiPriority w:val="99"/>
    <w:rsid w:val="00EA1688"/>
    <w:pPr>
      <w:spacing w:before="100" w:beforeAutospacing="1" w:after="100" w:afterAutospacing="1"/>
    </w:pPr>
  </w:style>
  <w:style w:type="paragraph" w:styleId="Vresteksts">
    <w:name w:val="footnote text"/>
    <w:basedOn w:val="Parasts"/>
    <w:link w:val="VrestekstsRakstz"/>
    <w:uiPriority w:val="99"/>
    <w:semiHidden/>
    <w:unhideWhenUsed/>
    <w:rsid w:val="00583D77"/>
    <w:rPr>
      <w:sz w:val="20"/>
      <w:szCs w:val="20"/>
    </w:rPr>
  </w:style>
  <w:style w:type="character" w:customStyle="1" w:styleId="VrestekstsRakstz">
    <w:name w:val="Vēres teksts Rakstz."/>
    <w:basedOn w:val="Noklusjumarindkopasfonts"/>
    <w:link w:val="Vresteksts"/>
    <w:uiPriority w:val="99"/>
    <w:semiHidden/>
    <w:rsid w:val="00583D77"/>
    <w:rPr>
      <w:rFonts w:ascii="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583D77"/>
    <w:rPr>
      <w:vertAlign w:val="superscript"/>
    </w:rPr>
  </w:style>
  <w:style w:type="paragraph" w:styleId="Galvene">
    <w:name w:val="header"/>
    <w:basedOn w:val="Parasts"/>
    <w:link w:val="GalveneRakstz"/>
    <w:uiPriority w:val="99"/>
    <w:unhideWhenUsed/>
    <w:rsid w:val="006062A0"/>
    <w:pPr>
      <w:tabs>
        <w:tab w:val="center" w:pos="4153"/>
        <w:tab w:val="right" w:pos="8306"/>
      </w:tabs>
    </w:pPr>
  </w:style>
  <w:style w:type="character" w:customStyle="1" w:styleId="GalveneRakstz">
    <w:name w:val="Galvene Rakstz."/>
    <w:basedOn w:val="Noklusjumarindkopasfonts"/>
    <w:link w:val="Galvene"/>
    <w:uiPriority w:val="99"/>
    <w:rsid w:val="006062A0"/>
    <w:rPr>
      <w:rFonts w:ascii="Times New Roman" w:hAnsi="Times New Roman" w:cs="Times New Roman"/>
      <w:sz w:val="24"/>
      <w:szCs w:val="24"/>
      <w:lang w:eastAsia="lv-LV"/>
    </w:rPr>
  </w:style>
  <w:style w:type="paragraph" w:styleId="Kjene">
    <w:name w:val="footer"/>
    <w:basedOn w:val="Parasts"/>
    <w:link w:val="KjeneRakstz"/>
    <w:uiPriority w:val="99"/>
    <w:unhideWhenUsed/>
    <w:rsid w:val="006062A0"/>
    <w:pPr>
      <w:tabs>
        <w:tab w:val="center" w:pos="4153"/>
        <w:tab w:val="right" w:pos="8306"/>
      </w:tabs>
    </w:pPr>
  </w:style>
  <w:style w:type="character" w:customStyle="1" w:styleId="KjeneRakstz">
    <w:name w:val="Kājene Rakstz."/>
    <w:basedOn w:val="Noklusjumarindkopasfonts"/>
    <w:link w:val="Kjene"/>
    <w:uiPriority w:val="99"/>
    <w:rsid w:val="006062A0"/>
    <w:rPr>
      <w:rFonts w:ascii="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550C5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0C5B"/>
    <w:rPr>
      <w:rFonts w:ascii="Segoe UI" w:hAnsi="Segoe UI" w:cs="Segoe UI"/>
      <w:sz w:val="18"/>
      <w:szCs w:val="18"/>
      <w:lang w:eastAsia="lv-LV"/>
    </w:rPr>
  </w:style>
  <w:style w:type="paragraph" w:styleId="Prskatjums">
    <w:name w:val="Revision"/>
    <w:hidden/>
    <w:uiPriority w:val="99"/>
    <w:semiHidden/>
    <w:rsid w:val="00F27D9B"/>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83F67"/>
    <w:rPr>
      <w:sz w:val="16"/>
      <w:szCs w:val="16"/>
    </w:rPr>
  </w:style>
  <w:style w:type="paragraph" w:styleId="Komentrateksts">
    <w:name w:val="annotation text"/>
    <w:basedOn w:val="Parasts"/>
    <w:link w:val="KomentratekstsRakstz"/>
    <w:uiPriority w:val="99"/>
    <w:semiHidden/>
    <w:unhideWhenUsed/>
    <w:rsid w:val="00C83F67"/>
    <w:rPr>
      <w:sz w:val="20"/>
      <w:szCs w:val="20"/>
    </w:rPr>
  </w:style>
  <w:style w:type="character" w:customStyle="1" w:styleId="KomentratekstsRakstz">
    <w:name w:val="Komentāra teksts Rakstz."/>
    <w:basedOn w:val="Noklusjumarindkopasfonts"/>
    <w:link w:val="Komentrateksts"/>
    <w:uiPriority w:val="99"/>
    <w:semiHidden/>
    <w:rsid w:val="00C83F67"/>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83F67"/>
    <w:rPr>
      <w:b/>
      <w:bCs/>
    </w:rPr>
  </w:style>
  <w:style w:type="character" w:customStyle="1" w:styleId="KomentratmaRakstz">
    <w:name w:val="Komentāra tēma Rakstz."/>
    <w:basedOn w:val="KomentratekstsRakstz"/>
    <w:link w:val="Komentratma"/>
    <w:uiPriority w:val="99"/>
    <w:semiHidden/>
    <w:rsid w:val="00C83F67"/>
    <w:rPr>
      <w:rFonts w:ascii="Times New Roman" w:hAnsi="Times New Roman" w:cs="Times New Roman"/>
      <w:b/>
      <w:bCs/>
      <w:sz w:val="20"/>
      <w:szCs w:val="20"/>
      <w:lang w:eastAsia="lv-LV"/>
    </w:rPr>
  </w:style>
  <w:style w:type="character" w:styleId="Hipersaite">
    <w:name w:val="Hyperlink"/>
    <w:basedOn w:val="Noklusjumarindkopasfonts"/>
    <w:uiPriority w:val="99"/>
    <w:unhideWhenUsed/>
    <w:rsid w:val="00DB6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4896">
      <w:bodyDiv w:val="1"/>
      <w:marLeft w:val="0"/>
      <w:marRight w:val="0"/>
      <w:marTop w:val="0"/>
      <w:marBottom w:val="0"/>
      <w:divBdr>
        <w:top w:val="none" w:sz="0" w:space="0" w:color="auto"/>
        <w:left w:val="none" w:sz="0" w:space="0" w:color="auto"/>
        <w:bottom w:val="none" w:sz="0" w:space="0" w:color="auto"/>
        <w:right w:val="none" w:sz="0" w:space="0" w:color="auto"/>
      </w:divBdr>
    </w:div>
    <w:div w:id="919174440">
      <w:bodyDiv w:val="1"/>
      <w:marLeft w:val="0"/>
      <w:marRight w:val="0"/>
      <w:marTop w:val="0"/>
      <w:marBottom w:val="0"/>
      <w:divBdr>
        <w:top w:val="none" w:sz="0" w:space="0" w:color="auto"/>
        <w:left w:val="none" w:sz="0" w:space="0" w:color="auto"/>
        <w:bottom w:val="none" w:sz="0" w:space="0" w:color="auto"/>
        <w:right w:val="none" w:sz="0" w:space="0" w:color="auto"/>
      </w:divBdr>
    </w:div>
    <w:div w:id="1808623581">
      <w:bodyDiv w:val="1"/>
      <w:marLeft w:val="0"/>
      <w:marRight w:val="0"/>
      <w:marTop w:val="0"/>
      <w:marBottom w:val="0"/>
      <w:divBdr>
        <w:top w:val="none" w:sz="0" w:space="0" w:color="auto"/>
        <w:left w:val="none" w:sz="0" w:space="0" w:color="auto"/>
        <w:bottom w:val="none" w:sz="0" w:space="0" w:color="auto"/>
        <w:right w:val="none" w:sz="0" w:space="0" w:color="auto"/>
      </w:divBdr>
      <w:divsChild>
        <w:div w:id="79718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aps.Kulis@pa.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4C4A3-EC2D-4E95-A8AA-934261CD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3447</Words>
  <Characters>1965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Kūlis</dc:creator>
  <cp:keywords/>
  <dc:description/>
  <cp:lastModifiedBy>Kristaps Kūlis</cp:lastModifiedBy>
  <cp:revision>2</cp:revision>
  <cp:lastPrinted>2016-11-30T12:57:00Z</cp:lastPrinted>
  <dcterms:created xsi:type="dcterms:W3CDTF">2016-12-01T10:03:00Z</dcterms:created>
  <dcterms:modified xsi:type="dcterms:W3CDTF">2016-12-01T10:03:00Z</dcterms:modified>
</cp:coreProperties>
</file>